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F2BC" w14:textId="3FFEF173" w:rsidR="009C626D" w:rsidRPr="007D68A3" w:rsidRDefault="00B11642" w:rsidP="007D68A3">
      <w:pPr>
        <w:pStyle w:val="NoSpacing"/>
        <w:rPr>
          <w:rFonts w:asciiTheme="majorHAnsi" w:hAnsiTheme="majorHAnsi"/>
          <w:b/>
          <w:bCs/>
        </w:rPr>
      </w:pPr>
      <w:r w:rsidRPr="007D68A3">
        <w:rPr>
          <w:rFonts w:asciiTheme="majorHAnsi" w:hAnsiTheme="majorHAnsi"/>
          <w:b/>
          <w:bCs/>
        </w:rPr>
        <w:t>HOW TO MANAGE NEONATAL CARE LEAVE AND PAY</w:t>
      </w:r>
    </w:p>
    <w:p w14:paraId="500F8471" w14:textId="77777777" w:rsidR="00F56289" w:rsidRPr="007D68A3" w:rsidRDefault="00F56289" w:rsidP="007D68A3">
      <w:pPr>
        <w:pStyle w:val="NoSpacing"/>
        <w:rPr>
          <w:rFonts w:asciiTheme="majorHAnsi" w:hAnsiTheme="majorHAnsi"/>
        </w:rPr>
      </w:pPr>
    </w:p>
    <w:tbl>
      <w:tblPr>
        <w:tblStyle w:val="TableGrid"/>
        <w:tblW w:w="0" w:type="auto"/>
        <w:tblLook w:val="04A0" w:firstRow="1" w:lastRow="0" w:firstColumn="1" w:lastColumn="0" w:noHBand="0" w:noVBand="1"/>
      </w:tblPr>
      <w:tblGrid>
        <w:gridCol w:w="1054"/>
        <w:gridCol w:w="8348"/>
      </w:tblGrid>
      <w:tr w:rsidR="00D83CFB" w:rsidRPr="007D68A3" w14:paraId="788703A2" w14:textId="77777777" w:rsidTr="003F7A14">
        <w:tc>
          <w:tcPr>
            <w:tcW w:w="1054" w:type="dxa"/>
            <w:shd w:val="clear" w:color="auto" w:fill="D9D9D9" w:themeFill="background1" w:themeFillShade="D9"/>
          </w:tcPr>
          <w:p w14:paraId="303FEB37" w14:textId="7FA84F13" w:rsidR="00D83CFB" w:rsidRPr="007D68A3" w:rsidRDefault="00A43FD5" w:rsidP="007D68A3">
            <w:pPr>
              <w:pStyle w:val="NoSpacing"/>
              <w:rPr>
                <w:rFonts w:asciiTheme="majorHAnsi" w:hAnsiTheme="majorHAnsi"/>
                <w:highlight w:val="lightGray"/>
              </w:rPr>
            </w:pPr>
            <w:r w:rsidRPr="007D68A3">
              <w:rPr>
                <w:rFonts w:asciiTheme="majorHAnsi" w:hAnsiTheme="majorHAnsi"/>
                <w:highlight w:val="lightGray"/>
              </w:rPr>
              <w:t>Section</w:t>
            </w:r>
          </w:p>
        </w:tc>
        <w:tc>
          <w:tcPr>
            <w:tcW w:w="8348" w:type="dxa"/>
            <w:shd w:val="clear" w:color="auto" w:fill="D9D9D9" w:themeFill="background1" w:themeFillShade="D9"/>
          </w:tcPr>
          <w:p w14:paraId="1F2F66CA" w14:textId="77777777" w:rsidR="00D83CFB" w:rsidRPr="007D68A3" w:rsidRDefault="00D83CFB" w:rsidP="007D68A3">
            <w:pPr>
              <w:pStyle w:val="NoSpacing"/>
              <w:rPr>
                <w:rFonts w:asciiTheme="majorHAnsi" w:hAnsiTheme="majorHAnsi"/>
                <w:highlight w:val="lightGray"/>
              </w:rPr>
            </w:pPr>
          </w:p>
        </w:tc>
      </w:tr>
      <w:tr w:rsidR="00D83CFB" w:rsidRPr="007D68A3" w14:paraId="17B1A520" w14:textId="77777777" w:rsidTr="003F7A14">
        <w:tc>
          <w:tcPr>
            <w:tcW w:w="1054" w:type="dxa"/>
          </w:tcPr>
          <w:p w14:paraId="6EA35D27" w14:textId="0F32958C" w:rsidR="00D83CFB" w:rsidRPr="007D68A3" w:rsidRDefault="00D83CFB" w:rsidP="007D68A3">
            <w:pPr>
              <w:pStyle w:val="NoSpacing"/>
              <w:rPr>
                <w:rFonts w:asciiTheme="majorHAnsi" w:hAnsiTheme="majorHAnsi"/>
              </w:rPr>
            </w:pPr>
            <w:r w:rsidRPr="007D68A3">
              <w:rPr>
                <w:rFonts w:asciiTheme="majorHAnsi" w:hAnsiTheme="majorHAnsi"/>
              </w:rPr>
              <w:t>1</w:t>
            </w:r>
          </w:p>
        </w:tc>
        <w:tc>
          <w:tcPr>
            <w:tcW w:w="8348" w:type="dxa"/>
          </w:tcPr>
          <w:p w14:paraId="0C399263" w14:textId="284BAF11" w:rsidR="00D83CFB" w:rsidRPr="007D68A3" w:rsidRDefault="006058E9" w:rsidP="007D68A3">
            <w:pPr>
              <w:pStyle w:val="NoSpacing"/>
              <w:rPr>
                <w:rFonts w:asciiTheme="majorHAnsi" w:hAnsiTheme="majorHAnsi"/>
              </w:rPr>
            </w:pPr>
            <w:r w:rsidRPr="007D68A3">
              <w:rPr>
                <w:rFonts w:asciiTheme="majorHAnsi" w:hAnsiTheme="majorHAnsi"/>
              </w:rPr>
              <w:t>Neonatal Leave Policy</w:t>
            </w:r>
          </w:p>
        </w:tc>
      </w:tr>
      <w:tr w:rsidR="00D83CFB" w:rsidRPr="007D68A3" w14:paraId="645254A8" w14:textId="77777777" w:rsidTr="003F7A14">
        <w:tc>
          <w:tcPr>
            <w:tcW w:w="1054" w:type="dxa"/>
          </w:tcPr>
          <w:p w14:paraId="15188934" w14:textId="229FDCD3" w:rsidR="00D83CFB" w:rsidRPr="007D68A3" w:rsidRDefault="00D83CFB" w:rsidP="007D68A3">
            <w:pPr>
              <w:pStyle w:val="NoSpacing"/>
              <w:rPr>
                <w:rFonts w:asciiTheme="majorHAnsi" w:hAnsiTheme="majorHAnsi"/>
              </w:rPr>
            </w:pPr>
            <w:r w:rsidRPr="007D68A3">
              <w:rPr>
                <w:rFonts w:asciiTheme="majorHAnsi" w:hAnsiTheme="majorHAnsi"/>
              </w:rPr>
              <w:t>2</w:t>
            </w:r>
          </w:p>
        </w:tc>
        <w:tc>
          <w:tcPr>
            <w:tcW w:w="8348" w:type="dxa"/>
          </w:tcPr>
          <w:p w14:paraId="69545BCA" w14:textId="01429944" w:rsidR="00D83CFB" w:rsidRPr="007D68A3" w:rsidRDefault="008D6B19" w:rsidP="007D68A3">
            <w:pPr>
              <w:pStyle w:val="NoSpacing"/>
              <w:rPr>
                <w:rFonts w:asciiTheme="majorHAnsi" w:hAnsiTheme="majorHAnsi"/>
              </w:rPr>
            </w:pPr>
            <w:r w:rsidRPr="007D68A3">
              <w:rPr>
                <w:rFonts w:asciiTheme="majorHAnsi" w:hAnsiTheme="majorHAnsi"/>
              </w:rPr>
              <w:t>Understanding eligibility for neonatal care leave</w:t>
            </w:r>
          </w:p>
        </w:tc>
      </w:tr>
      <w:tr w:rsidR="00D83CFB" w:rsidRPr="007D68A3" w14:paraId="60CC62BB" w14:textId="77777777" w:rsidTr="003F7A14">
        <w:tc>
          <w:tcPr>
            <w:tcW w:w="1054" w:type="dxa"/>
          </w:tcPr>
          <w:p w14:paraId="4586B009" w14:textId="69E750A2" w:rsidR="00D83CFB" w:rsidRPr="007D68A3" w:rsidRDefault="00D83CFB" w:rsidP="007D68A3">
            <w:pPr>
              <w:pStyle w:val="NoSpacing"/>
              <w:rPr>
                <w:rFonts w:asciiTheme="majorHAnsi" w:hAnsiTheme="majorHAnsi"/>
              </w:rPr>
            </w:pPr>
            <w:r w:rsidRPr="007D68A3">
              <w:rPr>
                <w:rFonts w:asciiTheme="majorHAnsi" w:hAnsiTheme="majorHAnsi"/>
              </w:rPr>
              <w:t>3</w:t>
            </w:r>
          </w:p>
        </w:tc>
        <w:tc>
          <w:tcPr>
            <w:tcW w:w="8348" w:type="dxa"/>
          </w:tcPr>
          <w:p w14:paraId="5B1C1E89" w14:textId="3B655951" w:rsidR="00D83CFB" w:rsidRPr="007D68A3" w:rsidRDefault="004E4C65" w:rsidP="007D68A3">
            <w:pPr>
              <w:pStyle w:val="NoSpacing"/>
              <w:rPr>
                <w:rFonts w:asciiTheme="majorHAnsi" w:hAnsiTheme="majorHAnsi"/>
              </w:rPr>
            </w:pPr>
            <w:r w:rsidRPr="007D68A3">
              <w:rPr>
                <w:rFonts w:asciiTheme="majorHAnsi" w:hAnsiTheme="majorHAnsi"/>
              </w:rPr>
              <w:t>Managing neonatal care leave</w:t>
            </w:r>
          </w:p>
        </w:tc>
      </w:tr>
      <w:tr w:rsidR="00D83CFB" w:rsidRPr="007D68A3" w14:paraId="5199EB0C" w14:textId="77777777" w:rsidTr="003F7A14">
        <w:tc>
          <w:tcPr>
            <w:tcW w:w="1054" w:type="dxa"/>
          </w:tcPr>
          <w:p w14:paraId="1BF48E88" w14:textId="6A0D49B7" w:rsidR="00D83CFB" w:rsidRPr="007D68A3" w:rsidRDefault="00D83CFB" w:rsidP="007D68A3">
            <w:pPr>
              <w:pStyle w:val="NoSpacing"/>
              <w:rPr>
                <w:rFonts w:asciiTheme="majorHAnsi" w:hAnsiTheme="majorHAnsi"/>
              </w:rPr>
            </w:pPr>
            <w:r w:rsidRPr="007D68A3">
              <w:rPr>
                <w:rFonts w:asciiTheme="majorHAnsi" w:hAnsiTheme="majorHAnsi"/>
              </w:rPr>
              <w:t>4</w:t>
            </w:r>
          </w:p>
        </w:tc>
        <w:tc>
          <w:tcPr>
            <w:tcW w:w="8348" w:type="dxa"/>
          </w:tcPr>
          <w:p w14:paraId="100CAEC8" w14:textId="10190756" w:rsidR="00D83CFB" w:rsidRPr="007D68A3" w:rsidRDefault="00C37835" w:rsidP="007D68A3">
            <w:pPr>
              <w:pStyle w:val="NoSpacing"/>
              <w:rPr>
                <w:rFonts w:asciiTheme="majorHAnsi" w:hAnsiTheme="majorHAnsi"/>
              </w:rPr>
            </w:pPr>
            <w:r w:rsidRPr="007D68A3">
              <w:rPr>
                <w:rFonts w:asciiTheme="majorHAnsi" w:hAnsiTheme="majorHAnsi"/>
              </w:rPr>
              <w:t>Neonatal care leave and other family friendly leave</w:t>
            </w:r>
          </w:p>
        </w:tc>
      </w:tr>
      <w:tr w:rsidR="00D83CFB" w:rsidRPr="007D68A3" w14:paraId="29587E65" w14:textId="77777777" w:rsidTr="003F7A14">
        <w:tc>
          <w:tcPr>
            <w:tcW w:w="1054" w:type="dxa"/>
          </w:tcPr>
          <w:p w14:paraId="18DB14A3" w14:textId="2CDA89D2" w:rsidR="00D83CFB" w:rsidRPr="007D68A3" w:rsidRDefault="00D83CFB" w:rsidP="007D68A3">
            <w:pPr>
              <w:pStyle w:val="NoSpacing"/>
              <w:rPr>
                <w:rFonts w:asciiTheme="majorHAnsi" w:hAnsiTheme="majorHAnsi"/>
              </w:rPr>
            </w:pPr>
            <w:r w:rsidRPr="007D68A3">
              <w:rPr>
                <w:rFonts w:asciiTheme="majorHAnsi" w:hAnsiTheme="majorHAnsi"/>
              </w:rPr>
              <w:t>5</w:t>
            </w:r>
          </w:p>
        </w:tc>
        <w:tc>
          <w:tcPr>
            <w:tcW w:w="8348" w:type="dxa"/>
          </w:tcPr>
          <w:p w14:paraId="27B36C8F" w14:textId="70516420" w:rsidR="00D83CFB" w:rsidRPr="007D68A3" w:rsidRDefault="00142E6A" w:rsidP="007D68A3">
            <w:pPr>
              <w:pStyle w:val="NoSpacing"/>
              <w:rPr>
                <w:rFonts w:asciiTheme="majorHAnsi" w:hAnsiTheme="majorHAnsi"/>
              </w:rPr>
            </w:pPr>
            <w:r w:rsidRPr="007D68A3">
              <w:rPr>
                <w:rFonts w:asciiTheme="majorHAnsi" w:hAnsiTheme="majorHAnsi"/>
              </w:rPr>
              <w:t>Neonatal pay and benefits</w:t>
            </w:r>
          </w:p>
        </w:tc>
      </w:tr>
      <w:tr w:rsidR="00D83CFB" w:rsidRPr="007D68A3" w14:paraId="25E28198" w14:textId="77777777" w:rsidTr="003F7A14">
        <w:tc>
          <w:tcPr>
            <w:tcW w:w="1054" w:type="dxa"/>
          </w:tcPr>
          <w:p w14:paraId="1B1BE1F9" w14:textId="000F9C55" w:rsidR="00D83CFB" w:rsidRPr="007D68A3" w:rsidRDefault="00D83CFB" w:rsidP="007D68A3">
            <w:pPr>
              <w:pStyle w:val="NoSpacing"/>
              <w:rPr>
                <w:rFonts w:asciiTheme="majorHAnsi" w:hAnsiTheme="majorHAnsi"/>
              </w:rPr>
            </w:pPr>
            <w:r w:rsidRPr="007D68A3">
              <w:rPr>
                <w:rFonts w:asciiTheme="majorHAnsi" w:hAnsiTheme="majorHAnsi"/>
              </w:rPr>
              <w:t>6</w:t>
            </w:r>
          </w:p>
        </w:tc>
        <w:tc>
          <w:tcPr>
            <w:tcW w:w="8348" w:type="dxa"/>
          </w:tcPr>
          <w:p w14:paraId="17B8C176" w14:textId="68EE6E49" w:rsidR="00D83CFB" w:rsidRPr="007D68A3" w:rsidRDefault="00AE7ABE" w:rsidP="007D68A3">
            <w:pPr>
              <w:pStyle w:val="NoSpacing"/>
              <w:rPr>
                <w:rFonts w:asciiTheme="majorHAnsi" w:hAnsiTheme="majorHAnsi"/>
              </w:rPr>
            </w:pPr>
            <w:r w:rsidRPr="007D68A3">
              <w:rPr>
                <w:rFonts w:asciiTheme="majorHAnsi" w:hAnsiTheme="majorHAnsi"/>
              </w:rPr>
              <w:t>Maintaining contact during neonatal care leave</w:t>
            </w:r>
          </w:p>
        </w:tc>
      </w:tr>
      <w:tr w:rsidR="00D83CFB" w:rsidRPr="007D68A3" w14:paraId="7F8FDE79" w14:textId="77777777" w:rsidTr="003F7A14">
        <w:tc>
          <w:tcPr>
            <w:tcW w:w="1054" w:type="dxa"/>
          </w:tcPr>
          <w:p w14:paraId="7D9260C2" w14:textId="71ED1AC7" w:rsidR="00D83CFB" w:rsidRPr="007D68A3" w:rsidRDefault="00D83CFB" w:rsidP="007D68A3">
            <w:pPr>
              <w:pStyle w:val="NoSpacing"/>
              <w:rPr>
                <w:rFonts w:asciiTheme="majorHAnsi" w:hAnsiTheme="majorHAnsi"/>
              </w:rPr>
            </w:pPr>
            <w:r w:rsidRPr="007D68A3">
              <w:rPr>
                <w:rFonts w:asciiTheme="majorHAnsi" w:hAnsiTheme="majorHAnsi"/>
              </w:rPr>
              <w:t>7</w:t>
            </w:r>
          </w:p>
        </w:tc>
        <w:tc>
          <w:tcPr>
            <w:tcW w:w="8348" w:type="dxa"/>
          </w:tcPr>
          <w:p w14:paraId="7396E9AF" w14:textId="1312C26B" w:rsidR="00D83CFB" w:rsidRPr="007D68A3" w:rsidRDefault="001D3FB8" w:rsidP="007D68A3">
            <w:pPr>
              <w:pStyle w:val="NoSpacing"/>
              <w:rPr>
                <w:rFonts w:asciiTheme="majorHAnsi" w:hAnsiTheme="majorHAnsi"/>
              </w:rPr>
            </w:pPr>
            <w:r w:rsidRPr="007D68A3">
              <w:rPr>
                <w:rFonts w:asciiTheme="majorHAnsi" w:hAnsiTheme="majorHAnsi"/>
              </w:rPr>
              <w:t>Arranging a return to work from neonatal care leave</w:t>
            </w:r>
          </w:p>
        </w:tc>
      </w:tr>
    </w:tbl>
    <w:p w14:paraId="1CF42510" w14:textId="77777777" w:rsidR="009C626D" w:rsidRPr="007D68A3" w:rsidRDefault="009C626D" w:rsidP="007D68A3">
      <w:pPr>
        <w:pStyle w:val="NoSpacing"/>
        <w:rPr>
          <w:rFonts w:asciiTheme="majorHAnsi" w:hAnsiTheme="majorHAnsi"/>
        </w:rPr>
      </w:pPr>
    </w:p>
    <w:p w14:paraId="2565019A" w14:textId="1E04F5C4" w:rsidR="00133A6B" w:rsidRPr="007D68A3" w:rsidRDefault="00F56289" w:rsidP="007D68A3">
      <w:pPr>
        <w:pStyle w:val="NoSpacing"/>
        <w:shd w:val="clear" w:color="auto" w:fill="D9D9D9" w:themeFill="background1" w:themeFillShade="D9"/>
        <w:rPr>
          <w:rFonts w:asciiTheme="majorHAnsi" w:hAnsiTheme="majorHAnsi"/>
          <w:b/>
          <w:bCs/>
        </w:rPr>
      </w:pPr>
      <w:r w:rsidRPr="007D68A3">
        <w:rPr>
          <w:rFonts w:asciiTheme="majorHAnsi" w:hAnsiTheme="majorHAnsi"/>
          <w:b/>
          <w:bCs/>
        </w:rPr>
        <w:t>1.</w:t>
      </w:r>
      <w:r w:rsidR="004664AE" w:rsidRPr="007D68A3">
        <w:rPr>
          <w:rFonts w:asciiTheme="majorHAnsi" w:hAnsiTheme="majorHAnsi"/>
          <w:b/>
          <w:bCs/>
        </w:rPr>
        <w:t xml:space="preserve"> </w:t>
      </w:r>
      <w:r w:rsidR="00C2333E" w:rsidRPr="007D68A3">
        <w:rPr>
          <w:rFonts w:asciiTheme="majorHAnsi" w:hAnsiTheme="majorHAnsi"/>
          <w:b/>
          <w:bCs/>
        </w:rPr>
        <w:t>NEONATAL LEAVE POLICY</w:t>
      </w:r>
    </w:p>
    <w:p w14:paraId="7EF966D9" w14:textId="77777777" w:rsidR="00675103" w:rsidRPr="007D68A3" w:rsidRDefault="00675103" w:rsidP="007D68A3">
      <w:pPr>
        <w:pStyle w:val="NoSpacing"/>
        <w:rPr>
          <w:rFonts w:asciiTheme="majorHAnsi" w:hAnsiTheme="majorHAnsi"/>
        </w:rPr>
      </w:pPr>
    </w:p>
    <w:p w14:paraId="34CCDD60" w14:textId="77777777" w:rsidR="007D68A3" w:rsidRPr="007D68A3" w:rsidRDefault="007D68A3" w:rsidP="007D68A3">
      <w:pPr>
        <w:pStyle w:val="NoSpacing"/>
        <w:rPr>
          <w:rFonts w:asciiTheme="majorHAnsi" w:hAnsiTheme="majorHAnsi"/>
        </w:rPr>
      </w:pPr>
      <w:r w:rsidRPr="007D68A3">
        <w:rPr>
          <w:rFonts w:asciiTheme="majorHAnsi" w:hAnsiTheme="majorHAnsi"/>
        </w:rPr>
        <w:t>You should ensure that you have an appropriate policy on neonatal care leave in place and that employees have access to this, so they know the procedure and what they are entitled to.</w:t>
      </w:r>
    </w:p>
    <w:p w14:paraId="0A73A402" w14:textId="77777777" w:rsidR="009B0BE4" w:rsidRDefault="009B0BE4" w:rsidP="007D68A3">
      <w:pPr>
        <w:pStyle w:val="NoSpacing"/>
        <w:rPr>
          <w:rFonts w:asciiTheme="majorHAnsi" w:hAnsiTheme="majorHAnsi"/>
        </w:rPr>
      </w:pPr>
    </w:p>
    <w:p w14:paraId="1FEFC520" w14:textId="77777777" w:rsidR="007D68A3" w:rsidRPr="007D68A3" w:rsidRDefault="007D68A3" w:rsidP="007D68A3">
      <w:pPr>
        <w:pStyle w:val="NoSpacing"/>
        <w:rPr>
          <w:rFonts w:asciiTheme="majorHAnsi" w:hAnsiTheme="majorHAnsi"/>
        </w:rPr>
      </w:pPr>
      <w:r w:rsidRPr="007D68A3">
        <w:rPr>
          <w:rFonts w:asciiTheme="majorHAnsi" w:hAnsiTheme="majorHAnsi"/>
        </w:rPr>
        <w:t>It’s a requirement under the Employment Rights Act 1996 to include in the written statement of employment particulars information on paid leave the employee is entitled to.</w:t>
      </w:r>
    </w:p>
    <w:p w14:paraId="6A38A1D3" w14:textId="77777777" w:rsidR="008F44E6" w:rsidRDefault="008F44E6" w:rsidP="007D68A3">
      <w:pPr>
        <w:pStyle w:val="NoSpacing"/>
        <w:rPr>
          <w:rFonts w:asciiTheme="majorHAnsi" w:hAnsiTheme="majorHAnsi"/>
        </w:rPr>
      </w:pPr>
    </w:p>
    <w:p w14:paraId="4C6A1DF6" w14:textId="722756C4" w:rsidR="007D68A3" w:rsidRPr="007D68A3" w:rsidRDefault="007D68A3" w:rsidP="007D68A3">
      <w:pPr>
        <w:pStyle w:val="NoSpacing"/>
        <w:rPr>
          <w:rFonts w:asciiTheme="majorHAnsi" w:hAnsiTheme="majorHAnsi"/>
        </w:rPr>
      </w:pPr>
      <w:r w:rsidRPr="007D68A3">
        <w:rPr>
          <w:rFonts w:asciiTheme="majorHAnsi" w:hAnsiTheme="majorHAnsi"/>
        </w:rPr>
        <w:t>This can be done by using the contract clause, included here, which sets out the different statutory paid leave entitlements employees have access to. It might also be appropriate to include a clause in your organisation’s handbook.</w:t>
      </w:r>
    </w:p>
    <w:p w14:paraId="6B5612D1" w14:textId="77777777" w:rsidR="008F44E6" w:rsidRDefault="008F44E6" w:rsidP="007D68A3">
      <w:pPr>
        <w:pStyle w:val="NoSpacing"/>
        <w:rPr>
          <w:rFonts w:asciiTheme="majorHAnsi" w:hAnsiTheme="majorHAnsi"/>
        </w:rPr>
      </w:pPr>
    </w:p>
    <w:p w14:paraId="79E18D2F" w14:textId="77777777" w:rsidR="007D68A3" w:rsidRPr="007D68A3" w:rsidRDefault="007D68A3" w:rsidP="007D68A3">
      <w:pPr>
        <w:pStyle w:val="NoSpacing"/>
        <w:rPr>
          <w:rFonts w:asciiTheme="majorHAnsi" w:hAnsiTheme="majorHAnsi"/>
        </w:rPr>
      </w:pPr>
      <w:r w:rsidRPr="007D68A3">
        <w:rPr>
          <w:rFonts w:asciiTheme="majorHAnsi" w:hAnsiTheme="majorHAnsi"/>
        </w:rPr>
        <w:t>Neonatal care leave can be taken by eligible employees for babies born on or after 6 April 2025. To explain these changes to your employees, the below letter can be of use.</w:t>
      </w:r>
    </w:p>
    <w:p w14:paraId="44A76EF6" w14:textId="77777777" w:rsidR="008F44E6" w:rsidRDefault="008F44E6" w:rsidP="007D68A3">
      <w:pPr>
        <w:pStyle w:val="NoSpacing"/>
        <w:rPr>
          <w:rFonts w:asciiTheme="majorHAnsi" w:hAnsiTheme="majorHAnsi"/>
        </w:rPr>
      </w:pPr>
    </w:p>
    <w:p w14:paraId="4EF25C2F" w14:textId="4D0322F7" w:rsidR="007D68A3" w:rsidRPr="00A64122" w:rsidRDefault="00A64122" w:rsidP="00A64122">
      <w:pPr>
        <w:pStyle w:val="NoSpacing"/>
        <w:shd w:val="clear" w:color="auto" w:fill="D9D9D9" w:themeFill="background1" w:themeFillShade="D9"/>
        <w:rPr>
          <w:rFonts w:asciiTheme="majorHAnsi" w:hAnsiTheme="majorHAnsi"/>
          <w:b/>
          <w:bCs/>
        </w:rPr>
      </w:pPr>
      <w:bookmarkStart w:id="0" w:name="WKID-202503131422350445-68781349"/>
      <w:r w:rsidRPr="00A64122">
        <w:rPr>
          <w:rFonts w:asciiTheme="majorHAnsi" w:hAnsiTheme="majorHAnsi"/>
          <w:b/>
          <w:bCs/>
        </w:rPr>
        <w:t xml:space="preserve">2. </w:t>
      </w:r>
      <w:r w:rsidR="007D68A3" w:rsidRPr="00A64122">
        <w:rPr>
          <w:rFonts w:asciiTheme="majorHAnsi" w:hAnsiTheme="majorHAnsi"/>
          <w:b/>
          <w:bCs/>
        </w:rPr>
        <w:t>U</w:t>
      </w:r>
      <w:bookmarkEnd w:id="0"/>
      <w:r>
        <w:rPr>
          <w:rFonts w:asciiTheme="majorHAnsi" w:hAnsiTheme="majorHAnsi"/>
          <w:b/>
          <w:bCs/>
        </w:rPr>
        <w:t>NDERSTANDING ELIGIBILITY</w:t>
      </w:r>
      <w:r w:rsidR="0076760E">
        <w:rPr>
          <w:rFonts w:asciiTheme="majorHAnsi" w:hAnsiTheme="majorHAnsi"/>
          <w:b/>
          <w:bCs/>
        </w:rPr>
        <w:t xml:space="preserve"> FOR NEONATAL CARE LEAVE</w:t>
      </w:r>
    </w:p>
    <w:p w14:paraId="06DD41E4" w14:textId="77777777" w:rsidR="0076760E" w:rsidRDefault="0076760E" w:rsidP="007D68A3">
      <w:pPr>
        <w:pStyle w:val="NoSpacing"/>
        <w:rPr>
          <w:rFonts w:asciiTheme="majorHAnsi" w:hAnsiTheme="majorHAnsi"/>
        </w:rPr>
      </w:pPr>
    </w:p>
    <w:p w14:paraId="42C74F44" w14:textId="0C612BE2" w:rsidR="007D68A3" w:rsidRPr="007D68A3" w:rsidRDefault="007D68A3" w:rsidP="007D68A3">
      <w:pPr>
        <w:pStyle w:val="NoSpacing"/>
        <w:rPr>
          <w:rFonts w:asciiTheme="majorHAnsi" w:hAnsiTheme="majorHAnsi"/>
        </w:rPr>
      </w:pPr>
      <w:r w:rsidRPr="007D68A3">
        <w:rPr>
          <w:rFonts w:asciiTheme="majorHAnsi" w:hAnsiTheme="majorHAnsi"/>
        </w:rPr>
        <w:t>Neonatal care leave is available from the first day of employment.</w:t>
      </w:r>
    </w:p>
    <w:p w14:paraId="2A5281D2" w14:textId="77777777" w:rsidR="0076760E" w:rsidRDefault="0076760E" w:rsidP="007D68A3">
      <w:pPr>
        <w:pStyle w:val="NoSpacing"/>
        <w:rPr>
          <w:rFonts w:asciiTheme="majorHAnsi" w:hAnsiTheme="majorHAnsi"/>
        </w:rPr>
      </w:pPr>
    </w:p>
    <w:p w14:paraId="7338B586" w14:textId="7135718F" w:rsidR="007D68A3" w:rsidRPr="007D68A3" w:rsidRDefault="007D68A3" w:rsidP="007D68A3">
      <w:pPr>
        <w:pStyle w:val="NoSpacing"/>
        <w:rPr>
          <w:rFonts w:asciiTheme="majorHAnsi" w:hAnsiTheme="majorHAnsi"/>
        </w:rPr>
      </w:pPr>
      <w:r w:rsidRPr="007D68A3">
        <w:rPr>
          <w:rFonts w:asciiTheme="majorHAnsi" w:hAnsiTheme="majorHAnsi"/>
        </w:rPr>
        <w:t>To be eligible to take neonatal care leave, the employee must have parental or other prescribed responsibility for a child who is receiving, or who has received, neonatal care.</w:t>
      </w:r>
    </w:p>
    <w:p w14:paraId="7116D9C3" w14:textId="77777777" w:rsidR="0076760E" w:rsidRDefault="0076760E" w:rsidP="007D68A3">
      <w:pPr>
        <w:pStyle w:val="NoSpacing"/>
        <w:rPr>
          <w:rFonts w:asciiTheme="majorHAnsi" w:hAnsiTheme="majorHAnsi"/>
        </w:rPr>
      </w:pPr>
    </w:p>
    <w:p w14:paraId="6198BD01" w14:textId="3A4B2D55" w:rsidR="007D68A3" w:rsidRPr="007D68A3" w:rsidRDefault="007D68A3" w:rsidP="007D68A3">
      <w:pPr>
        <w:pStyle w:val="NoSpacing"/>
        <w:rPr>
          <w:rFonts w:asciiTheme="majorHAnsi" w:hAnsiTheme="majorHAnsi"/>
        </w:rPr>
      </w:pPr>
      <w:r w:rsidRPr="007D68A3">
        <w:rPr>
          <w:rFonts w:asciiTheme="majorHAnsi" w:hAnsiTheme="majorHAnsi"/>
        </w:rPr>
        <w:t>The employee must be:</w:t>
      </w:r>
    </w:p>
    <w:p w14:paraId="3B97BBC9" w14:textId="060A9A5F" w:rsidR="007D68A3" w:rsidRPr="007D68A3" w:rsidRDefault="008602EF" w:rsidP="007D68A3">
      <w:pPr>
        <w:pStyle w:val="NoSpacing"/>
        <w:rPr>
          <w:rFonts w:asciiTheme="majorHAnsi" w:hAnsiTheme="majorHAnsi"/>
        </w:rPr>
      </w:pPr>
      <w:r>
        <w:rPr>
          <w:rFonts w:asciiTheme="majorHAnsi" w:hAnsiTheme="majorHAnsi"/>
        </w:rPr>
        <w:t xml:space="preserve">a. </w:t>
      </w:r>
      <w:r w:rsidR="00F831F8">
        <w:rPr>
          <w:rFonts w:asciiTheme="majorHAnsi" w:hAnsiTheme="majorHAnsi"/>
        </w:rPr>
        <w:tab/>
      </w:r>
      <w:r w:rsidR="007D68A3" w:rsidRPr="007D68A3">
        <w:rPr>
          <w:rFonts w:asciiTheme="majorHAnsi" w:hAnsiTheme="majorHAnsi"/>
        </w:rPr>
        <w:t>the child’s parent, intended parent, or partner of the child’s mother at the date of birth</w:t>
      </w:r>
    </w:p>
    <w:p w14:paraId="470BE17D" w14:textId="5FD0EC2D" w:rsidR="007D68A3" w:rsidRPr="007D68A3" w:rsidRDefault="008602EF" w:rsidP="00F831F8">
      <w:pPr>
        <w:pStyle w:val="NoSpacing"/>
        <w:ind w:left="720" w:hanging="720"/>
        <w:rPr>
          <w:rFonts w:asciiTheme="majorHAnsi" w:hAnsiTheme="majorHAnsi"/>
        </w:rPr>
      </w:pPr>
      <w:r>
        <w:rPr>
          <w:rFonts w:asciiTheme="majorHAnsi" w:hAnsiTheme="majorHAnsi"/>
        </w:rPr>
        <w:t xml:space="preserve">b. </w:t>
      </w:r>
      <w:r w:rsidR="00F831F8">
        <w:rPr>
          <w:rFonts w:asciiTheme="majorHAnsi" w:hAnsiTheme="majorHAnsi"/>
        </w:rPr>
        <w:tab/>
      </w:r>
      <w:r w:rsidR="007D68A3" w:rsidRPr="007D68A3">
        <w:rPr>
          <w:rFonts w:asciiTheme="majorHAnsi" w:hAnsiTheme="majorHAnsi"/>
        </w:rPr>
        <w:t xml:space="preserve">in cases of adoption, the child’s adopter, prospective adopter, or the partner of </w:t>
      </w:r>
      <w:proofErr w:type="gramStart"/>
      <w:r w:rsidR="007D68A3" w:rsidRPr="007D68A3">
        <w:rPr>
          <w:rFonts w:asciiTheme="majorHAnsi" w:hAnsiTheme="majorHAnsi"/>
        </w:rPr>
        <w:t>either at</w:t>
      </w:r>
      <w:proofErr w:type="gramEnd"/>
      <w:r w:rsidR="007D68A3" w:rsidRPr="007D68A3">
        <w:rPr>
          <w:rFonts w:asciiTheme="majorHAnsi" w:hAnsiTheme="majorHAnsi"/>
        </w:rPr>
        <w:t xml:space="preserve"> the date the child is placed.</w:t>
      </w:r>
    </w:p>
    <w:p w14:paraId="16D860E9" w14:textId="77777777" w:rsidR="00F831F8" w:rsidRDefault="00F831F8" w:rsidP="007D68A3">
      <w:pPr>
        <w:pStyle w:val="NoSpacing"/>
        <w:rPr>
          <w:rFonts w:asciiTheme="majorHAnsi" w:hAnsiTheme="majorHAnsi"/>
        </w:rPr>
      </w:pPr>
    </w:p>
    <w:p w14:paraId="2DD65F96" w14:textId="27F255F5" w:rsidR="007D68A3" w:rsidRPr="007D68A3" w:rsidRDefault="007D68A3" w:rsidP="007D68A3">
      <w:pPr>
        <w:pStyle w:val="NoSpacing"/>
        <w:rPr>
          <w:rFonts w:asciiTheme="majorHAnsi" w:hAnsiTheme="majorHAnsi"/>
        </w:rPr>
      </w:pPr>
      <w:r w:rsidRPr="007D68A3">
        <w:rPr>
          <w:rFonts w:asciiTheme="majorHAnsi" w:hAnsiTheme="majorHAnsi"/>
        </w:rPr>
        <w:t>For the purposes of neonatal care leave, neonatal care is care of a medical or palliative kind lasting for at least seven consecutive days which starts within 28 days, beginning with the day after the child’s birth. Medical care may be received in hospital, or out of hospital providing the child was originally an inpatient and any care is under the direction of a consultant.</w:t>
      </w:r>
    </w:p>
    <w:p w14:paraId="69D906A5" w14:textId="77777777" w:rsidR="00F831F8" w:rsidRDefault="00F831F8" w:rsidP="007D68A3">
      <w:pPr>
        <w:pStyle w:val="NoSpacing"/>
        <w:rPr>
          <w:rFonts w:asciiTheme="majorHAnsi" w:hAnsiTheme="majorHAnsi"/>
        </w:rPr>
      </w:pPr>
    </w:p>
    <w:p w14:paraId="416E9AF1" w14:textId="2E9B4033" w:rsidR="007D68A3" w:rsidRDefault="00FE2A2F" w:rsidP="005759A6">
      <w:pPr>
        <w:pStyle w:val="NoSpacing"/>
        <w:shd w:val="clear" w:color="auto" w:fill="D9D9D9" w:themeFill="background1" w:themeFillShade="D9"/>
        <w:rPr>
          <w:rFonts w:asciiTheme="majorHAnsi" w:hAnsiTheme="majorHAnsi"/>
          <w:b/>
          <w:bCs/>
        </w:rPr>
      </w:pPr>
      <w:bookmarkStart w:id="1" w:name="WKID-202503131427080164-07825938"/>
      <w:r>
        <w:rPr>
          <w:rFonts w:asciiTheme="majorHAnsi" w:hAnsiTheme="majorHAnsi"/>
          <w:b/>
          <w:bCs/>
        </w:rPr>
        <w:t xml:space="preserve">3. </w:t>
      </w:r>
      <w:r w:rsidR="007D68A3" w:rsidRPr="00FE2A2F">
        <w:rPr>
          <w:rFonts w:asciiTheme="majorHAnsi" w:hAnsiTheme="majorHAnsi"/>
          <w:b/>
          <w:bCs/>
        </w:rPr>
        <w:t>M</w:t>
      </w:r>
      <w:bookmarkEnd w:id="1"/>
      <w:r>
        <w:rPr>
          <w:rFonts w:asciiTheme="majorHAnsi" w:hAnsiTheme="majorHAnsi"/>
          <w:b/>
          <w:bCs/>
        </w:rPr>
        <w:t>ANAGING NEONATAL CARE LEAVE</w:t>
      </w:r>
    </w:p>
    <w:p w14:paraId="72492F1C" w14:textId="77777777" w:rsidR="00FE2A2F" w:rsidRPr="00FE2A2F" w:rsidRDefault="00FE2A2F" w:rsidP="007D68A3">
      <w:pPr>
        <w:pStyle w:val="NoSpacing"/>
        <w:rPr>
          <w:rFonts w:asciiTheme="majorHAnsi" w:hAnsiTheme="majorHAnsi"/>
          <w:b/>
          <w:bCs/>
        </w:rPr>
      </w:pPr>
    </w:p>
    <w:p w14:paraId="4B3AF4A1" w14:textId="77777777" w:rsidR="007D68A3" w:rsidRPr="00FE2A2F" w:rsidRDefault="007D68A3" w:rsidP="007D68A3">
      <w:pPr>
        <w:pStyle w:val="NoSpacing"/>
        <w:rPr>
          <w:rFonts w:asciiTheme="majorHAnsi" w:hAnsiTheme="majorHAnsi"/>
          <w:b/>
          <w:bCs/>
        </w:rPr>
      </w:pPr>
      <w:bookmarkStart w:id="2" w:name="WKID-202503131427180692-43971302"/>
      <w:r w:rsidRPr="00FE2A2F">
        <w:rPr>
          <w:rFonts w:asciiTheme="majorHAnsi" w:hAnsiTheme="majorHAnsi"/>
          <w:b/>
          <w:bCs/>
        </w:rPr>
        <w:t>Timing and duration of leave</w:t>
      </w:r>
      <w:bookmarkEnd w:id="2"/>
    </w:p>
    <w:p w14:paraId="1BE1F0B2" w14:textId="77777777" w:rsidR="004202CB" w:rsidRDefault="004202CB" w:rsidP="007D68A3">
      <w:pPr>
        <w:pStyle w:val="NoSpacing"/>
        <w:rPr>
          <w:rFonts w:asciiTheme="majorHAnsi" w:hAnsiTheme="majorHAnsi"/>
        </w:rPr>
      </w:pPr>
    </w:p>
    <w:p w14:paraId="2FC79F9A" w14:textId="573EB63C" w:rsidR="007D68A3" w:rsidRPr="007D68A3" w:rsidRDefault="007D68A3" w:rsidP="007D68A3">
      <w:pPr>
        <w:pStyle w:val="NoSpacing"/>
        <w:rPr>
          <w:rFonts w:asciiTheme="majorHAnsi" w:hAnsiTheme="majorHAnsi"/>
        </w:rPr>
      </w:pPr>
      <w:r w:rsidRPr="007D68A3">
        <w:rPr>
          <w:rFonts w:asciiTheme="majorHAnsi" w:hAnsiTheme="majorHAnsi"/>
        </w:rPr>
        <w:lastRenderedPageBreak/>
        <w:t>Employees can take one weeks’ leave for each uninterrupted seven-day period the child is receiving neonatal care, subject to a maximum of 12 weeks’ leave. It must be taken before the end of a period of 68 weeks beginning with the child’s date of birth or date of placement in cases of adoption.</w:t>
      </w:r>
    </w:p>
    <w:p w14:paraId="157FEC5F" w14:textId="77777777" w:rsidR="004202CB" w:rsidRDefault="004202CB" w:rsidP="007D68A3">
      <w:pPr>
        <w:pStyle w:val="NoSpacing"/>
        <w:rPr>
          <w:rFonts w:asciiTheme="majorHAnsi" w:hAnsiTheme="majorHAnsi"/>
        </w:rPr>
      </w:pPr>
    </w:p>
    <w:p w14:paraId="1842ABFE" w14:textId="45DB9F6D" w:rsidR="007D68A3" w:rsidRPr="007D68A3" w:rsidRDefault="007D68A3" w:rsidP="007D68A3">
      <w:pPr>
        <w:pStyle w:val="NoSpacing"/>
        <w:rPr>
          <w:rFonts w:asciiTheme="majorHAnsi" w:hAnsiTheme="majorHAnsi"/>
        </w:rPr>
      </w:pPr>
      <w:r w:rsidRPr="007D68A3">
        <w:rPr>
          <w:rFonts w:asciiTheme="majorHAnsi" w:hAnsiTheme="majorHAnsi"/>
        </w:rPr>
        <w:t>For example, if the child receives neonatal care for three weeks, the employee will get three weeks of neonatal care leave. If the child receives neonatal care for 15 weeks, the total neonatal care leave will be 12 weeks.</w:t>
      </w:r>
    </w:p>
    <w:p w14:paraId="5A8F15AB" w14:textId="77777777" w:rsidR="004202CB" w:rsidRDefault="004202CB" w:rsidP="007D68A3">
      <w:pPr>
        <w:pStyle w:val="NoSpacing"/>
        <w:rPr>
          <w:rFonts w:asciiTheme="majorHAnsi" w:hAnsiTheme="majorHAnsi"/>
        </w:rPr>
      </w:pPr>
    </w:p>
    <w:p w14:paraId="50CCE8F8" w14:textId="679BAED5" w:rsidR="007D68A3" w:rsidRPr="007D68A3" w:rsidRDefault="007D68A3" w:rsidP="007D68A3">
      <w:pPr>
        <w:pStyle w:val="NoSpacing"/>
        <w:rPr>
          <w:rFonts w:asciiTheme="majorHAnsi" w:hAnsiTheme="majorHAnsi"/>
        </w:rPr>
      </w:pPr>
      <w:r w:rsidRPr="007D68A3">
        <w:rPr>
          <w:rFonts w:asciiTheme="majorHAnsi" w:hAnsiTheme="majorHAnsi"/>
        </w:rPr>
        <w:t>Neonatal care leave can be taken during two periods:</w:t>
      </w:r>
    </w:p>
    <w:p w14:paraId="601246B0" w14:textId="30A19BF0" w:rsidR="007D68A3" w:rsidRPr="007D68A3" w:rsidRDefault="004D3E24" w:rsidP="000E701A">
      <w:pPr>
        <w:pStyle w:val="NoSpacing"/>
        <w:ind w:left="720" w:hanging="720"/>
        <w:rPr>
          <w:rFonts w:asciiTheme="majorHAnsi" w:hAnsiTheme="majorHAnsi"/>
        </w:rPr>
      </w:pPr>
      <w:r>
        <w:rPr>
          <w:rFonts w:asciiTheme="majorHAnsi" w:hAnsiTheme="majorHAnsi"/>
        </w:rPr>
        <w:t>a.</w:t>
      </w:r>
      <w:r>
        <w:rPr>
          <w:rFonts w:asciiTheme="majorHAnsi" w:hAnsiTheme="majorHAnsi"/>
        </w:rPr>
        <w:tab/>
      </w:r>
      <w:r w:rsidR="007D68A3" w:rsidRPr="007D68A3">
        <w:rPr>
          <w:rFonts w:asciiTheme="majorHAnsi" w:hAnsiTheme="majorHAnsi"/>
        </w:rPr>
        <w:t>“tier one period” — starts from the day the child starts receiving neonatal care, ending with the seventh day after the child stops receiving neonatal care. Leave taken in this period:</w:t>
      </w:r>
    </w:p>
    <w:p w14:paraId="382EAA8D" w14:textId="7C42A22C" w:rsidR="007D68A3" w:rsidRPr="007D68A3" w:rsidRDefault="00CA0138" w:rsidP="00CA0138">
      <w:pPr>
        <w:pStyle w:val="NoSpacing"/>
        <w:ind w:left="1440" w:hanging="720"/>
        <w:rPr>
          <w:rFonts w:asciiTheme="majorHAnsi" w:hAnsiTheme="majorHAnsi"/>
        </w:rPr>
      </w:pPr>
      <w:r>
        <w:rPr>
          <w:rFonts w:asciiTheme="majorHAnsi" w:hAnsiTheme="majorHAnsi"/>
        </w:rPr>
        <w:t>i.</w:t>
      </w:r>
      <w:r>
        <w:rPr>
          <w:rFonts w:asciiTheme="majorHAnsi" w:hAnsiTheme="majorHAnsi"/>
        </w:rPr>
        <w:tab/>
      </w:r>
      <w:r w:rsidR="007D68A3" w:rsidRPr="007D68A3">
        <w:rPr>
          <w:rFonts w:asciiTheme="majorHAnsi" w:hAnsiTheme="majorHAnsi"/>
        </w:rPr>
        <w:t>cannot be taken before the day after the first seven-day uninterrupted period of neonatal care</w:t>
      </w:r>
    </w:p>
    <w:p w14:paraId="7151AA2D" w14:textId="7E1F1978" w:rsidR="007D68A3" w:rsidRPr="007D68A3" w:rsidRDefault="00CA0138" w:rsidP="00CA0138">
      <w:pPr>
        <w:pStyle w:val="NoSpacing"/>
        <w:ind w:firstLine="720"/>
        <w:rPr>
          <w:rFonts w:asciiTheme="majorHAnsi" w:hAnsiTheme="majorHAnsi"/>
        </w:rPr>
      </w:pPr>
      <w:r>
        <w:rPr>
          <w:rFonts w:asciiTheme="majorHAnsi" w:hAnsiTheme="majorHAnsi"/>
        </w:rPr>
        <w:t>ii.</w:t>
      </w:r>
      <w:r>
        <w:rPr>
          <w:rFonts w:asciiTheme="majorHAnsi" w:hAnsiTheme="majorHAnsi"/>
        </w:rPr>
        <w:tab/>
      </w:r>
      <w:r w:rsidR="007D68A3" w:rsidRPr="007D68A3">
        <w:rPr>
          <w:rFonts w:asciiTheme="majorHAnsi" w:hAnsiTheme="majorHAnsi"/>
        </w:rPr>
        <w:t>can be taken in non-consecutive weeks</w:t>
      </w:r>
    </w:p>
    <w:p w14:paraId="64FA8113" w14:textId="2F095D9C" w:rsidR="007D68A3" w:rsidRPr="007D68A3" w:rsidRDefault="00B130FE" w:rsidP="00B130FE">
      <w:pPr>
        <w:pStyle w:val="NoSpacing"/>
        <w:ind w:left="720" w:hanging="720"/>
        <w:rPr>
          <w:rFonts w:asciiTheme="majorHAnsi" w:hAnsiTheme="majorHAnsi"/>
        </w:rPr>
      </w:pPr>
      <w:r>
        <w:rPr>
          <w:rFonts w:asciiTheme="majorHAnsi" w:hAnsiTheme="majorHAnsi"/>
        </w:rPr>
        <w:t>b.</w:t>
      </w:r>
      <w:r>
        <w:rPr>
          <w:rFonts w:asciiTheme="majorHAnsi" w:hAnsiTheme="majorHAnsi"/>
        </w:rPr>
        <w:tab/>
      </w:r>
      <w:r w:rsidR="007D68A3" w:rsidRPr="007D68A3">
        <w:rPr>
          <w:rFonts w:asciiTheme="majorHAnsi" w:hAnsiTheme="majorHAnsi"/>
        </w:rPr>
        <w:t>“tier two period” — any period which is outside of tier one that the employee is entitled to leave. Leave taken in this period must be taken consecutively.</w:t>
      </w:r>
    </w:p>
    <w:p w14:paraId="0E849CD5" w14:textId="77777777" w:rsidR="00B130FE" w:rsidRDefault="00B130FE" w:rsidP="007D68A3">
      <w:pPr>
        <w:pStyle w:val="NoSpacing"/>
        <w:rPr>
          <w:rFonts w:asciiTheme="majorHAnsi" w:hAnsiTheme="majorHAnsi"/>
        </w:rPr>
      </w:pPr>
    </w:p>
    <w:p w14:paraId="79369223" w14:textId="1558E638" w:rsidR="007D68A3" w:rsidRPr="007D68A3" w:rsidRDefault="007D68A3" w:rsidP="007D68A3">
      <w:pPr>
        <w:pStyle w:val="NoSpacing"/>
        <w:rPr>
          <w:rFonts w:asciiTheme="majorHAnsi" w:hAnsiTheme="majorHAnsi"/>
        </w:rPr>
      </w:pPr>
      <w:r w:rsidRPr="007D68A3">
        <w:rPr>
          <w:rFonts w:asciiTheme="majorHAnsi" w:hAnsiTheme="majorHAnsi"/>
        </w:rPr>
        <w:t>The two tiers reflect the fact that, practically, the leave will be taken by different people at different times. The leave is most likely to be taken during tier one by employees not eligible for another form of family-related leave, or for those who are taking paternity leave (which is for a relatively short period) or whose planned shared parental leave is not due to start yet.</w:t>
      </w:r>
    </w:p>
    <w:p w14:paraId="4B1325E0" w14:textId="77777777" w:rsidR="00B130FE" w:rsidRDefault="00B130FE" w:rsidP="007D68A3">
      <w:pPr>
        <w:pStyle w:val="NoSpacing"/>
        <w:rPr>
          <w:rFonts w:asciiTheme="majorHAnsi" w:hAnsiTheme="majorHAnsi"/>
        </w:rPr>
      </w:pPr>
    </w:p>
    <w:p w14:paraId="3D91398F" w14:textId="10814A7C" w:rsidR="007D68A3" w:rsidRPr="007D68A3" w:rsidRDefault="007D68A3" w:rsidP="007D68A3">
      <w:pPr>
        <w:pStyle w:val="NoSpacing"/>
        <w:rPr>
          <w:rFonts w:asciiTheme="majorHAnsi" w:hAnsiTheme="majorHAnsi"/>
        </w:rPr>
      </w:pPr>
      <w:r w:rsidRPr="007D68A3">
        <w:rPr>
          <w:rFonts w:asciiTheme="majorHAnsi" w:hAnsiTheme="majorHAnsi"/>
        </w:rPr>
        <w:t>Employees taking maternity or adoption leave, are more likely to take neonatal care leave during tier two, after their other leave has finished.</w:t>
      </w:r>
    </w:p>
    <w:p w14:paraId="113238DE" w14:textId="77777777" w:rsidR="00B130FE" w:rsidRDefault="00B130FE" w:rsidP="007D68A3">
      <w:pPr>
        <w:pStyle w:val="NoSpacing"/>
        <w:rPr>
          <w:rFonts w:asciiTheme="majorHAnsi" w:hAnsiTheme="majorHAnsi"/>
        </w:rPr>
      </w:pPr>
      <w:bookmarkStart w:id="3" w:name="WKID-202503131430220021-44142949"/>
    </w:p>
    <w:p w14:paraId="0759EBB5" w14:textId="38A0F05F" w:rsidR="007D68A3" w:rsidRDefault="007D68A3" w:rsidP="007D68A3">
      <w:pPr>
        <w:pStyle w:val="NoSpacing"/>
        <w:rPr>
          <w:rFonts w:asciiTheme="majorHAnsi" w:hAnsiTheme="majorHAnsi"/>
          <w:b/>
          <w:bCs/>
        </w:rPr>
      </w:pPr>
      <w:r w:rsidRPr="007C59CC">
        <w:rPr>
          <w:rFonts w:asciiTheme="majorHAnsi" w:hAnsiTheme="majorHAnsi"/>
          <w:b/>
          <w:bCs/>
        </w:rPr>
        <w:t>Notice</w:t>
      </w:r>
      <w:bookmarkEnd w:id="3"/>
    </w:p>
    <w:p w14:paraId="19E304E9" w14:textId="77777777" w:rsidR="007C59CC" w:rsidRPr="007C59CC" w:rsidRDefault="007C59CC" w:rsidP="007D68A3">
      <w:pPr>
        <w:pStyle w:val="NoSpacing"/>
        <w:rPr>
          <w:rFonts w:asciiTheme="majorHAnsi" w:hAnsiTheme="majorHAnsi"/>
          <w:b/>
          <w:bCs/>
        </w:rPr>
      </w:pPr>
    </w:p>
    <w:p w14:paraId="1FB4408B" w14:textId="3540175E" w:rsidR="007D68A3" w:rsidRPr="007D68A3" w:rsidRDefault="007D68A3" w:rsidP="007D68A3">
      <w:pPr>
        <w:pStyle w:val="NoSpacing"/>
        <w:rPr>
          <w:rFonts w:asciiTheme="majorHAnsi" w:hAnsiTheme="majorHAnsi"/>
        </w:rPr>
      </w:pPr>
      <w:r w:rsidRPr="007D68A3">
        <w:rPr>
          <w:rFonts w:asciiTheme="majorHAnsi" w:hAnsiTheme="majorHAnsi"/>
        </w:rPr>
        <w:t xml:space="preserve">To take neonatal care leave, the employee must give notice. The method and the amount of notice </w:t>
      </w:r>
      <w:proofErr w:type="gramStart"/>
      <w:r w:rsidRPr="007D68A3">
        <w:rPr>
          <w:rFonts w:asciiTheme="majorHAnsi" w:hAnsiTheme="majorHAnsi"/>
        </w:rPr>
        <w:t>differs</w:t>
      </w:r>
      <w:proofErr w:type="gramEnd"/>
      <w:r w:rsidR="007C59CC">
        <w:rPr>
          <w:rFonts w:asciiTheme="majorHAnsi" w:hAnsiTheme="majorHAnsi"/>
        </w:rPr>
        <w:t>,</w:t>
      </w:r>
      <w:r w:rsidRPr="007D68A3">
        <w:rPr>
          <w:rFonts w:asciiTheme="majorHAnsi" w:hAnsiTheme="majorHAnsi"/>
        </w:rPr>
        <w:t xml:space="preserve"> depending on the duration of leave the employee wants to take and whether they are requesting to take leave during tier one or tier two.</w:t>
      </w:r>
    </w:p>
    <w:p w14:paraId="39E59E90" w14:textId="77777777" w:rsidR="007C59CC" w:rsidRDefault="007C59CC" w:rsidP="007D68A3">
      <w:pPr>
        <w:pStyle w:val="NoSpacing"/>
        <w:rPr>
          <w:rFonts w:asciiTheme="majorHAnsi" w:hAnsiTheme="majorHAnsi"/>
        </w:rPr>
      </w:pPr>
    </w:p>
    <w:p w14:paraId="611CDA67" w14:textId="76CD37E1" w:rsidR="007D68A3" w:rsidRPr="007D68A3" w:rsidRDefault="007D68A3" w:rsidP="007D68A3">
      <w:pPr>
        <w:pStyle w:val="NoSpacing"/>
        <w:rPr>
          <w:rFonts w:asciiTheme="majorHAnsi" w:hAnsiTheme="majorHAnsi"/>
        </w:rPr>
      </w:pPr>
      <w:r w:rsidRPr="007D68A3">
        <w:rPr>
          <w:rFonts w:asciiTheme="majorHAnsi" w:hAnsiTheme="majorHAnsi"/>
        </w:rPr>
        <w:t>During tier one, the employee must give you notice before they are due to start work on the first day of absence, unless it is not reasonably practicable to do so.</w:t>
      </w:r>
    </w:p>
    <w:p w14:paraId="6C4B56B4" w14:textId="77777777" w:rsidR="007C59CC" w:rsidRDefault="007C59CC" w:rsidP="007D68A3">
      <w:pPr>
        <w:pStyle w:val="NoSpacing"/>
        <w:rPr>
          <w:rFonts w:asciiTheme="majorHAnsi" w:hAnsiTheme="majorHAnsi"/>
        </w:rPr>
      </w:pPr>
    </w:p>
    <w:p w14:paraId="2AF38D51" w14:textId="3900BC7A" w:rsidR="007D68A3" w:rsidRPr="007D68A3" w:rsidRDefault="007D68A3" w:rsidP="007D68A3">
      <w:pPr>
        <w:pStyle w:val="NoSpacing"/>
        <w:rPr>
          <w:rFonts w:asciiTheme="majorHAnsi" w:hAnsiTheme="majorHAnsi"/>
        </w:rPr>
      </w:pPr>
      <w:r w:rsidRPr="007D68A3">
        <w:rPr>
          <w:rFonts w:asciiTheme="majorHAnsi" w:hAnsiTheme="majorHAnsi"/>
        </w:rPr>
        <w:t>During tier two, the employee must give you notice no later than 15 days before the first day of leave when taking a single week, or no later than 28 days before the first day of leave when taking two or more weeks.</w:t>
      </w:r>
    </w:p>
    <w:p w14:paraId="36E1D85D" w14:textId="77777777" w:rsidR="007C59CC" w:rsidRDefault="007C59CC" w:rsidP="007D68A3">
      <w:pPr>
        <w:pStyle w:val="NoSpacing"/>
        <w:rPr>
          <w:rFonts w:asciiTheme="majorHAnsi" w:hAnsiTheme="majorHAnsi"/>
        </w:rPr>
      </w:pPr>
    </w:p>
    <w:p w14:paraId="5C81257B" w14:textId="214A350C" w:rsidR="007D68A3" w:rsidRPr="007D68A3" w:rsidRDefault="007D68A3" w:rsidP="007D68A3">
      <w:pPr>
        <w:pStyle w:val="NoSpacing"/>
        <w:rPr>
          <w:rFonts w:asciiTheme="majorHAnsi" w:hAnsiTheme="majorHAnsi"/>
        </w:rPr>
      </w:pPr>
      <w:r w:rsidRPr="007D68A3">
        <w:rPr>
          <w:rFonts w:asciiTheme="majorHAnsi" w:hAnsiTheme="majorHAnsi"/>
        </w:rPr>
        <w:t>The leave will start on the day that the employee’s notice specifies, unless the leave is due to start on the same day as the notice is given or the employee is at work on that day, then it will start the day after.</w:t>
      </w:r>
    </w:p>
    <w:p w14:paraId="687AD490" w14:textId="77777777" w:rsidR="007C59CC" w:rsidRDefault="007C59CC" w:rsidP="007D68A3">
      <w:pPr>
        <w:pStyle w:val="NoSpacing"/>
        <w:rPr>
          <w:rFonts w:asciiTheme="majorHAnsi" w:hAnsiTheme="majorHAnsi"/>
        </w:rPr>
      </w:pPr>
    </w:p>
    <w:p w14:paraId="319296EB" w14:textId="0C0FABC0" w:rsidR="007D68A3" w:rsidRDefault="008D2332" w:rsidP="005759A6">
      <w:pPr>
        <w:pStyle w:val="NoSpacing"/>
        <w:shd w:val="clear" w:color="auto" w:fill="D9D9D9" w:themeFill="background1" w:themeFillShade="D9"/>
        <w:rPr>
          <w:rFonts w:asciiTheme="majorHAnsi" w:hAnsiTheme="majorHAnsi"/>
          <w:b/>
          <w:bCs/>
        </w:rPr>
      </w:pPr>
      <w:bookmarkStart w:id="4" w:name="WKID-202503131431370790-00555674"/>
      <w:r>
        <w:rPr>
          <w:rFonts w:asciiTheme="majorHAnsi" w:hAnsiTheme="majorHAnsi"/>
          <w:b/>
          <w:bCs/>
        </w:rPr>
        <w:t xml:space="preserve">4. </w:t>
      </w:r>
      <w:r w:rsidR="007D68A3" w:rsidRPr="007C59CC">
        <w:rPr>
          <w:rFonts w:asciiTheme="majorHAnsi" w:hAnsiTheme="majorHAnsi"/>
          <w:b/>
          <w:bCs/>
        </w:rPr>
        <w:t>N</w:t>
      </w:r>
      <w:r>
        <w:rPr>
          <w:rFonts w:asciiTheme="majorHAnsi" w:hAnsiTheme="majorHAnsi"/>
          <w:b/>
          <w:bCs/>
        </w:rPr>
        <w:t>EONATAL CARE LEAVE AND OTHER FAMILY FRIENDLY LEAVE</w:t>
      </w:r>
      <w:bookmarkEnd w:id="4"/>
    </w:p>
    <w:p w14:paraId="40667235" w14:textId="77777777" w:rsidR="008D2332" w:rsidRPr="007C59CC" w:rsidRDefault="008D2332" w:rsidP="007D68A3">
      <w:pPr>
        <w:pStyle w:val="NoSpacing"/>
        <w:rPr>
          <w:rFonts w:asciiTheme="majorHAnsi" w:hAnsiTheme="majorHAnsi"/>
          <w:b/>
          <w:bCs/>
        </w:rPr>
      </w:pPr>
    </w:p>
    <w:p w14:paraId="390FA40B" w14:textId="77777777" w:rsidR="00157572" w:rsidRDefault="007D68A3" w:rsidP="007D68A3">
      <w:pPr>
        <w:pStyle w:val="NoSpacing"/>
        <w:rPr>
          <w:rFonts w:asciiTheme="majorHAnsi" w:hAnsiTheme="majorHAnsi"/>
        </w:rPr>
      </w:pPr>
      <w:r w:rsidRPr="007D68A3">
        <w:rPr>
          <w:rFonts w:asciiTheme="majorHAnsi" w:hAnsiTheme="majorHAnsi"/>
        </w:rPr>
        <w:t>Neonatal care leave is designed to work around an employee’s other family-related leave entitlements. It’s for this reason that it can be taken within 68 weeks after birth or placement for adoption.</w:t>
      </w:r>
    </w:p>
    <w:p w14:paraId="4C44E34D" w14:textId="77777777" w:rsidR="00157572" w:rsidRDefault="00157572" w:rsidP="007D68A3">
      <w:pPr>
        <w:pStyle w:val="NoSpacing"/>
        <w:rPr>
          <w:rFonts w:asciiTheme="majorHAnsi" w:hAnsiTheme="majorHAnsi"/>
        </w:rPr>
      </w:pPr>
    </w:p>
    <w:p w14:paraId="28914E36" w14:textId="281517F5" w:rsidR="007D68A3" w:rsidRPr="007D68A3" w:rsidRDefault="007D68A3" w:rsidP="007D68A3">
      <w:pPr>
        <w:pStyle w:val="NoSpacing"/>
        <w:rPr>
          <w:rFonts w:asciiTheme="majorHAnsi" w:hAnsiTheme="majorHAnsi"/>
        </w:rPr>
      </w:pPr>
      <w:r w:rsidRPr="007D68A3">
        <w:rPr>
          <w:rFonts w:asciiTheme="majorHAnsi" w:hAnsiTheme="majorHAnsi"/>
        </w:rPr>
        <w:t>If the employee accrues neonatal care leave after already starting another period of statutory family leave, then the neonatal care leave can be taken once that leave has ended, providing it is within 68 weeks beginning on the child’s date of birth or placement.</w:t>
      </w:r>
    </w:p>
    <w:p w14:paraId="7ED249D1" w14:textId="77777777" w:rsidR="00C868BE" w:rsidRDefault="00C868BE" w:rsidP="007D68A3">
      <w:pPr>
        <w:pStyle w:val="NoSpacing"/>
        <w:rPr>
          <w:rFonts w:asciiTheme="majorHAnsi" w:hAnsiTheme="majorHAnsi"/>
        </w:rPr>
      </w:pPr>
    </w:p>
    <w:p w14:paraId="69723279" w14:textId="0E917F6E" w:rsidR="007D68A3" w:rsidRPr="007D68A3" w:rsidRDefault="007D68A3" w:rsidP="007D68A3">
      <w:pPr>
        <w:pStyle w:val="NoSpacing"/>
        <w:rPr>
          <w:rFonts w:asciiTheme="majorHAnsi" w:hAnsiTheme="majorHAnsi"/>
        </w:rPr>
      </w:pPr>
      <w:r w:rsidRPr="007D68A3">
        <w:rPr>
          <w:rFonts w:asciiTheme="majorHAnsi" w:hAnsiTheme="majorHAnsi"/>
        </w:rPr>
        <w:t>Where the employee has started neonatal care leave and begins another period of statutory leave, such as paternity leave, before neonatal care leave is due to end then neonatal care leave will end immediately. If the employee is still within the tier one period at the end of the other period of statutory leave, then any remaining neonatal care leave entitlement must be taken immediately. If the employee is in the tier two period at the end of the other period of statutory leave, then the remaining entitlement must be taken consecutively with any other neonatal care leave.</w:t>
      </w:r>
    </w:p>
    <w:p w14:paraId="57C26575" w14:textId="77777777" w:rsidR="00C868BE" w:rsidRDefault="00C868BE" w:rsidP="007D68A3">
      <w:pPr>
        <w:pStyle w:val="NoSpacing"/>
        <w:rPr>
          <w:rFonts w:asciiTheme="majorHAnsi" w:hAnsiTheme="majorHAnsi"/>
        </w:rPr>
      </w:pPr>
    </w:p>
    <w:p w14:paraId="5D074963" w14:textId="6466D33B" w:rsidR="007D68A3" w:rsidRPr="007D68A3" w:rsidRDefault="007D68A3" w:rsidP="007D68A3">
      <w:pPr>
        <w:pStyle w:val="NoSpacing"/>
        <w:rPr>
          <w:rFonts w:asciiTheme="majorHAnsi" w:hAnsiTheme="majorHAnsi"/>
        </w:rPr>
      </w:pPr>
      <w:r w:rsidRPr="007D68A3">
        <w:rPr>
          <w:rFonts w:asciiTheme="majorHAnsi" w:hAnsiTheme="majorHAnsi"/>
        </w:rPr>
        <w:t>If the employee’s child dies, the employee is still entitled to take the neonatal care leave they have accrued, subject to the rules above on taking neonatal care leave around other family-related leave types. This is as long as it is taken within 68 weeks of the birth or placement for adoption of the child.</w:t>
      </w:r>
    </w:p>
    <w:p w14:paraId="433A5697" w14:textId="77777777" w:rsidR="00C868BE" w:rsidRDefault="00C868BE" w:rsidP="007D68A3">
      <w:pPr>
        <w:pStyle w:val="NoSpacing"/>
        <w:rPr>
          <w:rFonts w:asciiTheme="majorHAnsi" w:hAnsiTheme="majorHAnsi"/>
        </w:rPr>
      </w:pPr>
    </w:p>
    <w:p w14:paraId="7B973759" w14:textId="3018C8A8" w:rsidR="007D68A3" w:rsidRDefault="007D68A3" w:rsidP="007D68A3">
      <w:pPr>
        <w:pStyle w:val="NoSpacing"/>
        <w:rPr>
          <w:rFonts w:asciiTheme="majorHAnsi" w:hAnsiTheme="majorHAnsi"/>
        </w:rPr>
      </w:pPr>
      <w:r w:rsidRPr="007D68A3">
        <w:rPr>
          <w:rFonts w:asciiTheme="majorHAnsi" w:hAnsiTheme="majorHAnsi"/>
        </w:rPr>
        <w:t xml:space="preserve">In these circumstances, the employee may also be entitled to take parental bereavement leave. </w:t>
      </w:r>
    </w:p>
    <w:p w14:paraId="60FD1557" w14:textId="77777777" w:rsidR="00C868BE" w:rsidRPr="007D68A3" w:rsidRDefault="00C868BE" w:rsidP="007D68A3">
      <w:pPr>
        <w:pStyle w:val="NoSpacing"/>
        <w:rPr>
          <w:rFonts w:asciiTheme="majorHAnsi" w:hAnsiTheme="majorHAnsi"/>
        </w:rPr>
      </w:pPr>
    </w:p>
    <w:p w14:paraId="7333501C" w14:textId="122A2D0C" w:rsidR="007D68A3" w:rsidRPr="002C650F" w:rsidRDefault="002C650F" w:rsidP="005759A6">
      <w:pPr>
        <w:pStyle w:val="NoSpacing"/>
        <w:shd w:val="clear" w:color="auto" w:fill="D9D9D9" w:themeFill="background1" w:themeFillShade="D9"/>
        <w:rPr>
          <w:rFonts w:asciiTheme="majorHAnsi" w:hAnsiTheme="majorHAnsi"/>
          <w:b/>
          <w:bCs/>
        </w:rPr>
      </w:pPr>
      <w:bookmarkStart w:id="5" w:name="WKID-202503131438500604-73581764"/>
      <w:r>
        <w:rPr>
          <w:rFonts w:asciiTheme="majorHAnsi" w:hAnsiTheme="majorHAnsi"/>
          <w:b/>
          <w:bCs/>
        </w:rPr>
        <w:t xml:space="preserve">5. </w:t>
      </w:r>
      <w:r w:rsidR="007D68A3" w:rsidRPr="002C650F">
        <w:rPr>
          <w:rFonts w:asciiTheme="majorHAnsi" w:hAnsiTheme="majorHAnsi"/>
          <w:b/>
          <w:bCs/>
        </w:rPr>
        <w:t>N</w:t>
      </w:r>
      <w:r>
        <w:rPr>
          <w:rFonts w:asciiTheme="majorHAnsi" w:hAnsiTheme="majorHAnsi"/>
          <w:b/>
          <w:bCs/>
        </w:rPr>
        <w:t>EONATAL PAY AND BENEFITS</w:t>
      </w:r>
      <w:bookmarkEnd w:id="5"/>
    </w:p>
    <w:p w14:paraId="5AD9DF61" w14:textId="77777777" w:rsidR="00C00259" w:rsidRDefault="00C00259" w:rsidP="007D68A3">
      <w:pPr>
        <w:pStyle w:val="NoSpacing"/>
        <w:rPr>
          <w:rFonts w:asciiTheme="majorHAnsi" w:hAnsiTheme="majorHAnsi"/>
        </w:rPr>
      </w:pPr>
    </w:p>
    <w:p w14:paraId="129528E7" w14:textId="27900343" w:rsidR="007D68A3" w:rsidRPr="007D68A3" w:rsidRDefault="007D68A3" w:rsidP="007D68A3">
      <w:pPr>
        <w:pStyle w:val="NoSpacing"/>
        <w:rPr>
          <w:rFonts w:asciiTheme="majorHAnsi" w:hAnsiTheme="majorHAnsi"/>
        </w:rPr>
      </w:pPr>
      <w:r w:rsidRPr="007D68A3">
        <w:rPr>
          <w:rFonts w:asciiTheme="majorHAnsi" w:hAnsiTheme="majorHAnsi"/>
        </w:rPr>
        <w:t xml:space="preserve">Statutory Neonatal Care Pay is paid at a flat rate (see the </w:t>
      </w:r>
      <w:hyperlink r:id="rId8" w:anchor="hri-520af498-b6ba-4d08-8192-d17733face62-indepth">
        <w:r w:rsidRPr="007D68A3">
          <w:rPr>
            <w:rStyle w:val="Hyperlink"/>
            <w:rFonts w:asciiTheme="majorHAnsi" w:hAnsiTheme="majorHAnsi"/>
          </w:rPr>
          <w:t>Statutory rates</w:t>
        </w:r>
      </w:hyperlink>
      <w:r w:rsidRPr="007D68A3">
        <w:rPr>
          <w:rFonts w:asciiTheme="majorHAnsi" w:hAnsiTheme="majorHAnsi"/>
        </w:rPr>
        <w:t xml:space="preserve"> page for the current rate) or 90% of average earnings if lower. Employees should use a form to request it.</w:t>
      </w:r>
    </w:p>
    <w:p w14:paraId="31838DBA" w14:textId="77777777" w:rsidR="00C00259" w:rsidRDefault="00C00259" w:rsidP="007D68A3">
      <w:pPr>
        <w:pStyle w:val="NoSpacing"/>
        <w:rPr>
          <w:rFonts w:asciiTheme="majorHAnsi" w:hAnsiTheme="majorHAnsi"/>
        </w:rPr>
      </w:pPr>
    </w:p>
    <w:p w14:paraId="10FE6C94" w14:textId="77777777" w:rsidR="007D68A3" w:rsidRPr="007D68A3" w:rsidRDefault="007D68A3" w:rsidP="007D68A3">
      <w:pPr>
        <w:pStyle w:val="NoSpacing"/>
        <w:rPr>
          <w:rFonts w:asciiTheme="majorHAnsi" w:hAnsiTheme="majorHAnsi"/>
        </w:rPr>
      </w:pPr>
      <w:r w:rsidRPr="007D68A3">
        <w:rPr>
          <w:rFonts w:asciiTheme="majorHAnsi" w:hAnsiTheme="majorHAnsi"/>
        </w:rPr>
        <w:t>Some employers may choose to continue an employee’s normal pay (in full or in part) during all or part of neonatal care leave. There is no obligation to do so and the employee’s rights in this respect will depend on the terms of their employment contract or the policy that you have in place.</w:t>
      </w:r>
    </w:p>
    <w:p w14:paraId="078D0B1C" w14:textId="77777777" w:rsidR="00DE3339" w:rsidRDefault="00DE3339" w:rsidP="007D68A3">
      <w:pPr>
        <w:pStyle w:val="NoSpacing"/>
        <w:rPr>
          <w:rFonts w:asciiTheme="majorHAnsi" w:hAnsiTheme="majorHAnsi"/>
        </w:rPr>
      </w:pPr>
    </w:p>
    <w:p w14:paraId="0B982590" w14:textId="52BF14C7" w:rsidR="007D68A3" w:rsidRPr="007D68A3" w:rsidRDefault="007D68A3" w:rsidP="007D68A3">
      <w:pPr>
        <w:pStyle w:val="NoSpacing"/>
        <w:rPr>
          <w:rFonts w:asciiTheme="majorHAnsi" w:hAnsiTheme="majorHAnsi"/>
        </w:rPr>
      </w:pPr>
      <w:r w:rsidRPr="007D68A3">
        <w:rPr>
          <w:rFonts w:asciiTheme="majorHAnsi" w:hAnsiTheme="majorHAnsi"/>
        </w:rPr>
        <w:t>Employees on neonatal care leave are protected from suffering a detriment arising from their taking or requesting to take this type of leave. Whilst on leave, they will have a right to, and continue to be bound by, the usual contractual entitlements they would normally enjoy, except for remuneration. This includes continuing to accrue statutory and contractual annual leave throughout neonatal care leave.</w:t>
      </w:r>
    </w:p>
    <w:p w14:paraId="6093E632" w14:textId="77777777" w:rsidR="0076368C" w:rsidRDefault="0076368C" w:rsidP="007D68A3">
      <w:pPr>
        <w:pStyle w:val="NoSpacing"/>
        <w:rPr>
          <w:rFonts w:asciiTheme="majorHAnsi" w:hAnsiTheme="majorHAnsi"/>
        </w:rPr>
      </w:pPr>
    </w:p>
    <w:p w14:paraId="66E5B6D7" w14:textId="6052B919" w:rsidR="007D68A3" w:rsidRPr="007D68A3" w:rsidRDefault="007D68A3" w:rsidP="007D68A3">
      <w:pPr>
        <w:pStyle w:val="NoSpacing"/>
        <w:rPr>
          <w:rFonts w:asciiTheme="majorHAnsi" w:hAnsiTheme="majorHAnsi"/>
        </w:rPr>
      </w:pPr>
      <w:r w:rsidRPr="007D68A3">
        <w:rPr>
          <w:rFonts w:asciiTheme="majorHAnsi" w:hAnsiTheme="majorHAnsi"/>
        </w:rPr>
        <w:t>Employees on neonatal care leave have special rights and, if selected for redundancy and there is a suitable vacancy, the employee is entitled to be offered that role. Where the employee has taken neonatal care leave for more than six consecutive weeks then this protection will apply for 18 months from the date of the child’s birth.</w:t>
      </w:r>
    </w:p>
    <w:p w14:paraId="191A7BC0" w14:textId="77777777" w:rsidR="0076368C" w:rsidRDefault="0076368C" w:rsidP="007D68A3">
      <w:pPr>
        <w:pStyle w:val="NoSpacing"/>
        <w:rPr>
          <w:rFonts w:asciiTheme="majorHAnsi" w:hAnsiTheme="majorHAnsi"/>
        </w:rPr>
      </w:pPr>
    </w:p>
    <w:p w14:paraId="572F0451" w14:textId="7EE2A53E" w:rsidR="007D68A3" w:rsidRDefault="0076368C" w:rsidP="005759A6">
      <w:pPr>
        <w:pStyle w:val="NoSpacing"/>
        <w:shd w:val="clear" w:color="auto" w:fill="D9D9D9" w:themeFill="background1" w:themeFillShade="D9"/>
        <w:rPr>
          <w:rFonts w:asciiTheme="majorHAnsi" w:hAnsiTheme="majorHAnsi"/>
          <w:b/>
          <w:bCs/>
        </w:rPr>
      </w:pPr>
      <w:bookmarkStart w:id="6" w:name="WKID-202503131448560612-27170322"/>
      <w:r>
        <w:rPr>
          <w:rFonts w:asciiTheme="majorHAnsi" w:hAnsiTheme="majorHAnsi"/>
          <w:b/>
          <w:bCs/>
        </w:rPr>
        <w:t xml:space="preserve">6. </w:t>
      </w:r>
      <w:r w:rsidR="007D68A3" w:rsidRPr="0076368C">
        <w:rPr>
          <w:rFonts w:asciiTheme="majorHAnsi" w:hAnsiTheme="majorHAnsi"/>
          <w:b/>
          <w:bCs/>
        </w:rPr>
        <w:t>M</w:t>
      </w:r>
      <w:r>
        <w:rPr>
          <w:rFonts w:asciiTheme="majorHAnsi" w:hAnsiTheme="majorHAnsi"/>
          <w:b/>
          <w:bCs/>
        </w:rPr>
        <w:t>AINTAINING CONTACT DURING NEONATAL CARE LEAVE</w:t>
      </w:r>
      <w:bookmarkEnd w:id="6"/>
    </w:p>
    <w:p w14:paraId="5094B9CC" w14:textId="77777777" w:rsidR="0076368C" w:rsidRPr="0076368C" w:rsidRDefault="0076368C" w:rsidP="007D68A3">
      <w:pPr>
        <w:pStyle w:val="NoSpacing"/>
        <w:rPr>
          <w:rFonts w:asciiTheme="majorHAnsi" w:hAnsiTheme="majorHAnsi"/>
          <w:b/>
          <w:bCs/>
        </w:rPr>
      </w:pPr>
    </w:p>
    <w:p w14:paraId="41C58246" w14:textId="77777777" w:rsidR="007D68A3" w:rsidRPr="007D68A3" w:rsidRDefault="007D68A3" w:rsidP="007D68A3">
      <w:pPr>
        <w:pStyle w:val="NoSpacing"/>
        <w:rPr>
          <w:rFonts w:asciiTheme="majorHAnsi" w:hAnsiTheme="majorHAnsi"/>
        </w:rPr>
      </w:pPr>
      <w:r w:rsidRPr="007D68A3">
        <w:rPr>
          <w:rFonts w:asciiTheme="majorHAnsi" w:hAnsiTheme="majorHAnsi"/>
        </w:rPr>
        <w:t>Parents have up to 68 weeks after birth or placement to take neonatal care leave, although it may be assumed that most will choose to take it whilst the child is receiving neonatal care if they are not taking some other form of family-related leave at that time.</w:t>
      </w:r>
    </w:p>
    <w:p w14:paraId="4181C6F9" w14:textId="77777777" w:rsidR="00842A06" w:rsidRDefault="00842A06" w:rsidP="007D68A3">
      <w:pPr>
        <w:pStyle w:val="NoSpacing"/>
        <w:rPr>
          <w:rFonts w:asciiTheme="majorHAnsi" w:hAnsiTheme="majorHAnsi"/>
        </w:rPr>
      </w:pPr>
    </w:p>
    <w:p w14:paraId="51239204" w14:textId="75BBD25A" w:rsidR="007D68A3" w:rsidRPr="007D68A3" w:rsidRDefault="007D68A3" w:rsidP="007D68A3">
      <w:pPr>
        <w:pStyle w:val="NoSpacing"/>
        <w:rPr>
          <w:rFonts w:asciiTheme="majorHAnsi" w:hAnsiTheme="majorHAnsi"/>
        </w:rPr>
      </w:pPr>
      <w:r w:rsidRPr="007D68A3">
        <w:rPr>
          <w:rFonts w:asciiTheme="majorHAnsi" w:hAnsiTheme="majorHAnsi"/>
        </w:rPr>
        <w:t xml:space="preserve">Neonatal care leave can last between one and 12 weeks. As this can be a long time for them to be absent from the work, where it is practicable to do so, it is recommended that the organisation maintains contact with the employee during leave so that they still feel part of the working team. </w:t>
      </w:r>
      <w:r w:rsidRPr="007D68A3">
        <w:rPr>
          <w:rFonts w:asciiTheme="majorHAnsi" w:hAnsiTheme="majorHAnsi"/>
        </w:rPr>
        <w:lastRenderedPageBreak/>
        <w:t>Of course, the employee may not want any contact whilst their child is receiving neonatal care and if this is the case this should be respected. Contact can be achieved through sending company newsletters or other company information and inviting the employee to relevant company or social events.</w:t>
      </w:r>
    </w:p>
    <w:p w14:paraId="6671EF59" w14:textId="77777777" w:rsidR="00842A06" w:rsidRDefault="00842A06" w:rsidP="007D68A3">
      <w:pPr>
        <w:pStyle w:val="NoSpacing"/>
        <w:rPr>
          <w:rFonts w:asciiTheme="majorHAnsi" w:hAnsiTheme="majorHAnsi"/>
        </w:rPr>
      </w:pPr>
      <w:bookmarkStart w:id="7" w:name="WKID-202503131449540897-53385799"/>
    </w:p>
    <w:p w14:paraId="5CA59472" w14:textId="73DC0859" w:rsidR="007D68A3" w:rsidRPr="005759A6" w:rsidRDefault="005759A6" w:rsidP="005759A6">
      <w:pPr>
        <w:pStyle w:val="NoSpacing"/>
        <w:shd w:val="clear" w:color="auto" w:fill="D9D9D9" w:themeFill="background1" w:themeFillShade="D9"/>
        <w:rPr>
          <w:rFonts w:asciiTheme="majorHAnsi" w:hAnsiTheme="majorHAnsi"/>
          <w:b/>
          <w:bCs/>
        </w:rPr>
      </w:pPr>
      <w:r w:rsidRPr="005759A6">
        <w:rPr>
          <w:rFonts w:asciiTheme="majorHAnsi" w:hAnsiTheme="majorHAnsi"/>
          <w:b/>
          <w:bCs/>
        </w:rPr>
        <w:t xml:space="preserve">7. </w:t>
      </w:r>
      <w:r w:rsidR="007D68A3" w:rsidRPr="005759A6">
        <w:rPr>
          <w:rFonts w:asciiTheme="majorHAnsi" w:hAnsiTheme="majorHAnsi"/>
          <w:b/>
          <w:bCs/>
        </w:rPr>
        <w:t>A</w:t>
      </w:r>
      <w:r w:rsidR="002100EE">
        <w:rPr>
          <w:rFonts w:asciiTheme="majorHAnsi" w:hAnsiTheme="majorHAnsi"/>
          <w:b/>
          <w:bCs/>
        </w:rPr>
        <w:t xml:space="preserve">RRANGING A RETURN TO WORK FROM NEONATAL CARE LEAVE </w:t>
      </w:r>
      <w:bookmarkEnd w:id="7"/>
    </w:p>
    <w:p w14:paraId="599F5FDC" w14:textId="77777777" w:rsidR="009726E6" w:rsidRDefault="009726E6" w:rsidP="007D68A3">
      <w:pPr>
        <w:pStyle w:val="NoSpacing"/>
        <w:rPr>
          <w:rFonts w:asciiTheme="majorHAnsi" w:hAnsiTheme="majorHAnsi"/>
        </w:rPr>
      </w:pPr>
    </w:p>
    <w:p w14:paraId="573CAFF5" w14:textId="70467264" w:rsidR="007D68A3" w:rsidRPr="007D68A3" w:rsidRDefault="007D68A3" w:rsidP="007D68A3">
      <w:pPr>
        <w:pStyle w:val="NoSpacing"/>
        <w:rPr>
          <w:rFonts w:asciiTheme="majorHAnsi" w:hAnsiTheme="majorHAnsi"/>
        </w:rPr>
      </w:pPr>
      <w:r w:rsidRPr="007D68A3">
        <w:rPr>
          <w:rFonts w:asciiTheme="majorHAnsi" w:hAnsiTheme="majorHAnsi"/>
        </w:rPr>
        <w:t>Employees taking neonatal care leave have the right to return to work to the same job, unless the return is after a specific point at which they will have the right to return to a similar job on no less favourable terms if it is not practicable for them to return to the same job.</w:t>
      </w:r>
    </w:p>
    <w:p w14:paraId="33B16521" w14:textId="77777777" w:rsidR="009726E6" w:rsidRDefault="009726E6" w:rsidP="007D68A3">
      <w:pPr>
        <w:pStyle w:val="NoSpacing"/>
        <w:rPr>
          <w:rFonts w:asciiTheme="majorHAnsi" w:hAnsiTheme="majorHAnsi"/>
        </w:rPr>
      </w:pPr>
    </w:p>
    <w:p w14:paraId="4E371BFA" w14:textId="522D6CBD" w:rsidR="007D68A3" w:rsidRPr="007D68A3" w:rsidRDefault="007D68A3" w:rsidP="007D68A3">
      <w:pPr>
        <w:pStyle w:val="NoSpacing"/>
        <w:rPr>
          <w:rFonts w:asciiTheme="majorHAnsi" w:hAnsiTheme="majorHAnsi"/>
        </w:rPr>
      </w:pPr>
      <w:r w:rsidRPr="007D68A3">
        <w:rPr>
          <w:rFonts w:asciiTheme="majorHAnsi" w:hAnsiTheme="majorHAnsi"/>
        </w:rPr>
        <w:t>Employers should work to facilitate an employee’s smooth transition back into the workplace following neonatal care leave. This assists the employee to perform effectively on their return and ensures that any issues can be addressed promptly. Where a lengthy period of neonatal care leave has been taken, especially where it was taken following another period of family-related leave, the employee may require additional support during their return to work. Terms and conditions associated with an employee’s return to work should be outlined in the employer’s neonatal care leave policy. You may wish to refer to the template policy included here.</w:t>
      </w:r>
    </w:p>
    <w:p w14:paraId="7B657C4A" w14:textId="77777777" w:rsidR="009726E6" w:rsidRDefault="009726E6" w:rsidP="007D68A3">
      <w:pPr>
        <w:pStyle w:val="NoSpacing"/>
        <w:rPr>
          <w:rFonts w:asciiTheme="majorHAnsi" w:hAnsiTheme="majorHAnsi"/>
        </w:rPr>
      </w:pPr>
    </w:p>
    <w:p w14:paraId="19CC244D" w14:textId="77777777" w:rsidR="007D68A3" w:rsidRPr="00D0238F" w:rsidRDefault="007D68A3" w:rsidP="007D68A3">
      <w:pPr>
        <w:pStyle w:val="NoSpacing"/>
        <w:rPr>
          <w:rFonts w:asciiTheme="majorHAnsi" w:hAnsiTheme="majorHAnsi"/>
          <w:b/>
          <w:bCs/>
        </w:rPr>
      </w:pPr>
      <w:bookmarkStart w:id="8" w:name="WKID-202503131454530214-14581069"/>
      <w:r w:rsidRPr="00D0238F">
        <w:rPr>
          <w:rFonts w:asciiTheme="majorHAnsi" w:hAnsiTheme="majorHAnsi"/>
          <w:b/>
          <w:bCs/>
        </w:rPr>
        <w:t>Preparing for the employee’s return</w:t>
      </w:r>
      <w:bookmarkEnd w:id="8"/>
    </w:p>
    <w:p w14:paraId="75AF0C4B" w14:textId="77777777" w:rsidR="00D0238F" w:rsidRDefault="00D0238F" w:rsidP="007D68A3">
      <w:pPr>
        <w:pStyle w:val="NoSpacing"/>
        <w:rPr>
          <w:rFonts w:asciiTheme="majorHAnsi" w:hAnsiTheme="majorHAnsi"/>
        </w:rPr>
      </w:pPr>
    </w:p>
    <w:p w14:paraId="479952CC" w14:textId="6BE2C511" w:rsidR="007D68A3" w:rsidRPr="007D68A3" w:rsidRDefault="007D68A3" w:rsidP="007D68A3">
      <w:pPr>
        <w:pStyle w:val="NoSpacing"/>
        <w:rPr>
          <w:rFonts w:asciiTheme="majorHAnsi" w:hAnsiTheme="majorHAnsi"/>
        </w:rPr>
      </w:pPr>
      <w:r w:rsidRPr="007D68A3">
        <w:rPr>
          <w:rFonts w:asciiTheme="majorHAnsi" w:hAnsiTheme="majorHAnsi"/>
        </w:rPr>
        <w:t xml:space="preserve">HR should ensure that the employee’s line manager is aware of the date that the employee will return to work and check that they have made provisions for their return. Preferably, the employee should be returning to their previous office/desk space, unless this is not possible, in which case a suitable alternative should be provided. All appropriate equipment and paperwork should be available to them, including anything belonging to the employee, such as their own files or personal possessions which were not removed by them during the period of neonatal care leave and any other family </w:t>
      </w:r>
      <w:proofErr w:type="gramStart"/>
      <w:r w:rsidRPr="007D68A3">
        <w:rPr>
          <w:rFonts w:asciiTheme="majorHAnsi" w:hAnsiTheme="majorHAnsi"/>
        </w:rPr>
        <w:t>leave</w:t>
      </w:r>
      <w:proofErr w:type="gramEnd"/>
      <w:r w:rsidRPr="007D68A3">
        <w:rPr>
          <w:rFonts w:asciiTheme="majorHAnsi" w:hAnsiTheme="majorHAnsi"/>
        </w:rPr>
        <w:t xml:space="preserve"> they have taken.</w:t>
      </w:r>
    </w:p>
    <w:p w14:paraId="1EAECBE9" w14:textId="77777777" w:rsidR="00D0238F" w:rsidRDefault="00D0238F" w:rsidP="007D68A3">
      <w:pPr>
        <w:pStyle w:val="NoSpacing"/>
        <w:rPr>
          <w:rFonts w:asciiTheme="majorHAnsi" w:hAnsiTheme="majorHAnsi"/>
        </w:rPr>
      </w:pPr>
    </w:p>
    <w:p w14:paraId="600A381F" w14:textId="57778178" w:rsidR="007D68A3" w:rsidRPr="007D68A3" w:rsidRDefault="007D68A3" w:rsidP="007D68A3">
      <w:pPr>
        <w:pStyle w:val="NoSpacing"/>
        <w:rPr>
          <w:rFonts w:asciiTheme="majorHAnsi" w:hAnsiTheme="majorHAnsi"/>
        </w:rPr>
      </w:pPr>
      <w:r w:rsidRPr="007D68A3">
        <w:rPr>
          <w:rFonts w:asciiTheme="majorHAnsi" w:hAnsiTheme="majorHAnsi"/>
        </w:rPr>
        <w:t>Other members of the returning employee’s team and anyone else they work closely with (eg clients allocated to the employee, people they work closely with in other teams) should be informed of the employee’s return date and their responsibilities where relevant. This should allow the employee to be welcomed back to the workplace and quickly assimilate themselves back into the working structures.</w:t>
      </w:r>
    </w:p>
    <w:p w14:paraId="303163AB" w14:textId="77777777" w:rsidR="00666FE6" w:rsidRDefault="00666FE6" w:rsidP="007D68A3">
      <w:pPr>
        <w:pStyle w:val="NoSpacing"/>
        <w:rPr>
          <w:rFonts w:asciiTheme="majorHAnsi" w:hAnsiTheme="majorHAnsi"/>
        </w:rPr>
      </w:pPr>
      <w:bookmarkStart w:id="9" w:name="WKID-202503131455530222-30661442"/>
    </w:p>
    <w:p w14:paraId="0317D934" w14:textId="19CEDE43" w:rsidR="007D68A3" w:rsidRPr="00666FE6" w:rsidRDefault="007D68A3" w:rsidP="007D68A3">
      <w:pPr>
        <w:pStyle w:val="NoSpacing"/>
        <w:rPr>
          <w:rFonts w:asciiTheme="majorHAnsi" w:hAnsiTheme="majorHAnsi"/>
          <w:b/>
          <w:bCs/>
        </w:rPr>
      </w:pPr>
      <w:r w:rsidRPr="00666FE6">
        <w:rPr>
          <w:rFonts w:asciiTheme="majorHAnsi" w:hAnsiTheme="majorHAnsi"/>
          <w:b/>
          <w:bCs/>
        </w:rPr>
        <w:t>Dealing with family-related leave cover</w:t>
      </w:r>
      <w:bookmarkEnd w:id="9"/>
    </w:p>
    <w:p w14:paraId="54AF6530" w14:textId="77777777" w:rsidR="00666FE6" w:rsidRDefault="00666FE6" w:rsidP="007D68A3">
      <w:pPr>
        <w:pStyle w:val="NoSpacing"/>
        <w:rPr>
          <w:rFonts w:asciiTheme="majorHAnsi" w:hAnsiTheme="majorHAnsi"/>
        </w:rPr>
      </w:pPr>
    </w:p>
    <w:p w14:paraId="44F44E7F" w14:textId="71C95ADB" w:rsidR="007D68A3" w:rsidRPr="007D68A3" w:rsidRDefault="007D68A3" w:rsidP="007D68A3">
      <w:pPr>
        <w:pStyle w:val="NoSpacing"/>
        <w:rPr>
          <w:rFonts w:asciiTheme="majorHAnsi" w:hAnsiTheme="majorHAnsi"/>
        </w:rPr>
      </w:pPr>
      <w:r w:rsidRPr="007D68A3">
        <w:rPr>
          <w:rFonts w:asciiTheme="majorHAnsi" w:hAnsiTheme="majorHAnsi"/>
        </w:rPr>
        <w:t>Depending on how long the employee has been absent for, it may be that their work has been allocated to someone else to cover for them. Any existing employees who have been undertaking temporary additional duties should be briefed regarding when and how these will be passed back to the returning employee. In cases where an external person has been specially employed to cover the leave, they should be clear regarding their contract end date and provided with the appropriate notice.</w:t>
      </w:r>
    </w:p>
    <w:p w14:paraId="45311476" w14:textId="77777777" w:rsidR="00666FE6" w:rsidRDefault="00666FE6" w:rsidP="007D68A3">
      <w:pPr>
        <w:pStyle w:val="NoSpacing"/>
        <w:rPr>
          <w:rFonts w:asciiTheme="majorHAnsi" w:hAnsiTheme="majorHAnsi"/>
        </w:rPr>
      </w:pPr>
    </w:p>
    <w:p w14:paraId="6B74373A" w14:textId="67C9D659" w:rsidR="007D68A3" w:rsidRPr="007D68A3" w:rsidRDefault="007D68A3" w:rsidP="007D68A3">
      <w:pPr>
        <w:pStyle w:val="NoSpacing"/>
        <w:rPr>
          <w:rFonts w:asciiTheme="majorHAnsi" w:hAnsiTheme="majorHAnsi"/>
        </w:rPr>
      </w:pPr>
      <w:r w:rsidRPr="007D68A3">
        <w:rPr>
          <w:rFonts w:asciiTheme="majorHAnsi" w:hAnsiTheme="majorHAnsi"/>
        </w:rPr>
        <w:t>A hand over period between the person providing the cover and the returning employee should be organised where possible soon after the employee’s return.</w:t>
      </w:r>
    </w:p>
    <w:p w14:paraId="4AD12D0F" w14:textId="77777777" w:rsidR="000759AD" w:rsidRDefault="000759AD" w:rsidP="007D68A3">
      <w:pPr>
        <w:pStyle w:val="NoSpacing"/>
        <w:rPr>
          <w:rFonts w:asciiTheme="majorHAnsi" w:hAnsiTheme="majorHAnsi"/>
        </w:rPr>
      </w:pPr>
      <w:bookmarkStart w:id="10" w:name="WKID-202503131456590407-50987774"/>
    </w:p>
    <w:p w14:paraId="64779BC9" w14:textId="7D6946E1" w:rsidR="007D68A3" w:rsidRPr="000759AD" w:rsidRDefault="007D68A3" w:rsidP="007D68A3">
      <w:pPr>
        <w:pStyle w:val="NoSpacing"/>
        <w:rPr>
          <w:rFonts w:asciiTheme="majorHAnsi" w:hAnsiTheme="majorHAnsi"/>
          <w:b/>
          <w:bCs/>
        </w:rPr>
      </w:pPr>
      <w:r w:rsidRPr="000759AD">
        <w:rPr>
          <w:rFonts w:asciiTheme="majorHAnsi" w:hAnsiTheme="majorHAnsi"/>
          <w:b/>
          <w:bCs/>
        </w:rPr>
        <w:t>Role on return from neonatal care leave</w:t>
      </w:r>
      <w:bookmarkEnd w:id="10"/>
    </w:p>
    <w:p w14:paraId="5BA067A0" w14:textId="77777777" w:rsidR="007D68A3" w:rsidRPr="007D68A3" w:rsidRDefault="007D68A3" w:rsidP="007D68A3">
      <w:pPr>
        <w:pStyle w:val="NoSpacing"/>
        <w:rPr>
          <w:rFonts w:asciiTheme="majorHAnsi" w:hAnsiTheme="majorHAnsi"/>
        </w:rPr>
      </w:pPr>
      <w:r w:rsidRPr="007D68A3">
        <w:rPr>
          <w:rFonts w:asciiTheme="majorHAnsi" w:hAnsiTheme="majorHAnsi"/>
        </w:rPr>
        <w:lastRenderedPageBreak/>
        <w:t>The employee may be returning to the same role they undertook prior to neonatal care leave, or a different role, eg if the previous role is not available or has been altered due to a flexible working request. Even if their role is the same, there may still be differences in processes, projects or even location. The employer should ensure that any changes are discussed in full and agreed with the employee prior to their return. Where relevant, a revised job description should be provided.</w:t>
      </w:r>
    </w:p>
    <w:p w14:paraId="6D044F73" w14:textId="77777777" w:rsidR="000759AD" w:rsidRDefault="000759AD" w:rsidP="007D68A3">
      <w:pPr>
        <w:pStyle w:val="NoSpacing"/>
        <w:rPr>
          <w:rFonts w:asciiTheme="majorHAnsi" w:hAnsiTheme="majorHAnsi"/>
        </w:rPr>
      </w:pPr>
      <w:bookmarkStart w:id="11" w:name="WKID-202503131457370118-84565845"/>
    </w:p>
    <w:p w14:paraId="33B45DC3" w14:textId="55BA7416" w:rsidR="007D68A3" w:rsidRPr="000759AD" w:rsidRDefault="007D68A3" w:rsidP="007D68A3">
      <w:pPr>
        <w:pStyle w:val="NoSpacing"/>
        <w:rPr>
          <w:rFonts w:asciiTheme="majorHAnsi" w:hAnsiTheme="majorHAnsi"/>
          <w:b/>
          <w:bCs/>
        </w:rPr>
      </w:pPr>
      <w:r w:rsidRPr="000759AD">
        <w:rPr>
          <w:rFonts w:asciiTheme="majorHAnsi" w:hAnsiTheme="majorHAnsi"/>
          <w:b/>
          <w:bCs/>
        </w:rPr>
        <w:t>Workload</w:t>
      </w:r>
      <w:bookmarkEnd w:id="11"/>
    </w:p>
    <w:p w14:paraId="2640CBFD" w14:textId="77777777" w:rsidR="000759AD" w:rsidRDefault="000759AD" w:rsidP="007D68A3">
      <w:pPr>
        <w:pStyle w:val="NoSpacing"/>
        <w:rPr>
          <w:rFonts w:asciiTheme="majorHAnsi" w:hAnsiTheme="majorHAnsi"/>
        </w:rPr>
      </w:pPr>
    </w:p>
    <w:p w14:paraId="297DC640" w14:textId="5968D85A" w:rsidR="007D68A3" w:rsidRPr="007D68A3" w:rsidRDefault="007D68A3" w:rsidP="007D68A3">
      <w:pPr>
        <w:pStyle w:val="NoSpacing"/>
        <w:rPr>
          <w:rFonts w:asciiTheme="majorHAnsi" w:hAnsiTheme="majorHAnsi"/>
        </w:rPr>
      </w:pPr>
      <w:r w:rsidRPr="007D68A3">
        <w:rPr>
          <w:rFonts w:asciiTheme="majorHAnsi" w:hAnsiTheme="majorHAnsi"/>
        </w:rPr>
        <w:t>The line manager should meet with the employee on their return to outline their expected workload for the coming six months. It should not be automatically assumed that the employee will be able to handle a high workload from their first day, nor that they will require light duties. Each employee’s needs are different and should be established via a conversation with their line manager. Regular checks should be put in place to ensure that their workload is appropriate and to enable adjustment where necessary. Formal appraisal processes should take place at the appropriate point, bearing in mind that the employee may need time to return to their previous level of performance following their leave.</w:t>
      </w:r>
    </w:p>
    <w:p w14:paraId="570ECB28" w14:textId="77777777" w:rsidR="000759AD" w:rsidRDefault="000759AD" w:rsidP="007D68A3">
      <w:pPr>
        <w:pStyle w:val="NoSpacing"/>
        <w:rPr>
          <w:rFonts w:asciiTheme="majorHAnsi" w:hAnsiTheme="majorHAnsi"/>
        </w:rPr>
      </w:pPr>
      <w:bookmarkStart w:id="12" w:name="WKID-202503131458170304-20305552"/>
    </w:p>
    <w:p w14:paraId="592B58DE" w14:textId="1EDE73D7" w:rsidR="007D68A3" w:rsidRPr="000759AD" w:rsidRDefault="007D68A3" w:rsidP="007D68A3">
      <w:pPr>
        <w:pStyle w:val="NoSpacing"/>
        <w:rPr>
          <w:rFonts w:asciiTheme="majorHAnsi" w:hAnsiTheme="majorHAnsi"/>
          <w:b/>
          <w:bCs/>
        </w:rPr>
      </w:pPr>
      <w:r w:rsidRPr="000759AD">
        <w:rPr>
          <w:rFonts w:asciiTheme="majorHAnsi" w:hAnsiTheme="majorHAnsi"/>
          <w:b/>
          <w:bCs/>
        </w:rPr>
        <w:t>Familiarisation with parental policies/procedures</w:t>
      </w:r>
      <w:bookmarkEnd w:id="12"/>
    </w:p>
    <w:p w14:paraId="7A9970FF" w14:textId="77777777" w:rsidR="000759AD" w:rsidRDefault="000759AD" w:rsidP="007D68A3">
      <w:pPr>
        <w:pStyle w:val="NoSpacing"/>
        <w:rPr>
          <w:rFonts w:asciiTheme="majorHAnsi" w:hAnsiTheme="majorHAnsi"/>
        </w:rPr>
      </w:pPr>
    </w:p>
    <w:p w14:paraId="6EFD31C2" w14:textId="6D94A561" w:rsidR="007D68A3" w:rsidRPr="007D68A3" w:rsidRDefault="007D68A3" w:rsidP="007D68A3">
      <w:pPr>
        <w:pStyle w:val="NoSpacing"/>
        <w:rPr>
          <w:rFonts w:asciiTheme="majorHAnsi" w:hAnsiTheme="majorHAnsi"/>
        </w:rPr>
      </w:pPr>
      <w:r w:rsidRPr="007D68A3">
        <w:rPr>
          <w:rFonts w:asciiTheme="majorHAnsi" w:hAnsiTheme="majorHAnsi"/>
        </w:rPr>
        <w:t>The line manager should ensure that on their return to work the employee is fully aware of the employer’s policies and procedures which apply to parents, eg parental leave and time off to deal with emergencies and the right to make a flexible working request.</w:t>
      </w:r>
    </w:p>
    <w:p w14:paraId="3064DE52" w14:textId="77777777" w:rsidR="000759AD" w:rsidRDefault="000759AD" w:rsidP="007D68A3">
      <w:pPr>
        <w:pStyle w:val="NoSpacing"/>
        <w:rPr>
          <w:rFonts w:asciiTheme="majorHAnsi" w:hAnsiTheme="majorHAnsi"/>
        </w:rPr>
      </w:pPr>
    </w:p>
    <w:p w14:paraId="7B95CD5F" w14:textId="77777777" w:rsidR="007D68A3" w:rsidRPr="009F0999" w:rsidRDefault="007D68A3" w:rsidP="007D68A3">
      <w:pPr>
        <w:pStyle w:val="NoSpacing"/>
        <w:rPr>
          <w:rFonts w:asciiTheme="majorHAnsi" w:hAnsiTheme="majorHAnsi"/>
          <w:b/>
          <w:bCs/>
        </w:rPr>
      </w:pPr>
      <w:bookmarkStart w:id="13" w:name="WKID-202503131459500336-61996155"/>
      <w:r w:rsidRPr="009F0999">
        <w:rPr>
          <w:rFonts w:asciiTheme="majorHAnsi" w:hAnsiTheme="majorHAnsi"/>
          <w:b/>
          <w:bCs/>
        </w:rPr>
        <w:t>First day back</w:t>
      </w:r>
      <w:bookmarkEnd w:id="13"/>
    </w:p>
    <w:p w14:paraId="04395EE2" w14:textId="77777777" w:rsidR="009F0999" w:rsidRDefault="009F0999" w:rsidP="007D68A3">
      <w:pPr>
        <w:pStyle w:val="NoSpacing"/>
        <w:rPr>
          <w:rFonts w:asciiTheme="majorHAnsi" w:hAnsiTheme="majorHAnsi"/>
        </w:rPr>
      </w:pPr>
    </w:p>
    <w:p w14:paraId="3CF4ADD9" w14:textId="49B880E0" w:rsidR="007D68A3" w:rsidRDefault="007D68A3" w:rsidP="007D68A3">
      <w:pPr>
        <w:pStyle w:val="NoSpacing"/>
        <w:rPr>
          <w:rFonts w:asciiTheme="majorHAnsi" w:hAnsiTheme="majorHAnsi"/>
        </w:rPr>
      </w:pPr>
      <w:r w:rsidRPr="007D68A3">
        <w:rPr>
          <w:rFonts w:asciiTheme="majorHAnsi" w:hAnsiTheme="majorHAnsi"/>
        </w:rPr>
        <w:t>On the first day back, the employee should be greeted by their line manager as soon as possible after their arrival. This meeting should take place on the first day</w:t>
      </w:r>
      <w:r w:rsidR="00822AA3">
        <w:rPr>
          <w:rFonts w:asciiTheme="majorHAnsi" w:hAnsiTheme="majorHAnsi"/>
        </w:rPr>
        <w:t xml:space="preserve">. </w:t>
      </w:r>
      <w:r w:rsidRPr="007D68A3">
        <w:rPr>
          <w:rFonts w:asciiTheme="majorHAnsi" w:hAnsiTheme="majorHAnsi"/>
        </w:rPr>
        <w:t>It may be useful for the employer to provide the employee with a “</w:t>
      </w:r>
      <w:proofErr w:type="gramStart"/>
      <w:r w:rsidRPr="007D68A3">
        <w:rPr>
          <w:rFonts w:asciiTheme="majorHAnsi" w:hAnsiTheme="majorHAnsi"/>
        </w:rPr>
        <w:t>mini induction</w:t>
      </w:r>
      <w:proofErr w:type="gramEnd"/>
      <w:r w:rsidRPr="007D68A3">
        <w:rPr>
          <w:rFonts w:asciiTheme="majorHAnsi" w:hAnsiTheme="majorHAnsi"/>
        </w:rPr>
        <w:t>” to help them assimilate back into the workplace and update them on any changes to systems and processes.</w:t>
      </w:r>
    </w:p>
    <w:p w14:paraId="06427DBF" w14:textId="77777777" w:rsidR="0081490D" w:rsidRPr="007D68A3" w:rsidRDefault="0081490D" w:rsidP="007D68A3">
      <w:pPr>
        <w:pStyle w:val="NoSpacing"/>
        <w:rPr>
          <w:rFonts w:asciiTheme="majorHAnsi" w:hAnsiTheme="majorHAnsi"/>
        </w:rPr>
      </w:pPr>
    </w:p>
    <w:p w14:paraId="11BE2CE2" w14:textId="77777777" w:rsidR="007D68A3" w:rsidRPr="0081490D" w:rsidRDefault="007D68A3" w:rsidP="007D68A3">
      <w:pPr>
        <w:pStyle w:val="NoSpacing"/>
        <w:rPr>
          <w:rFonts w:asciiTheme="majorHAnsi" w:hAnsiTheme="majorHAnsi"/>
          <w:b/>
          <w:bCs/>
        </w:rPr>
      </w:pPr>
      <w:bookmarkStart w:id="14" w:name="WKID-202503131500560376-16090290"/>
      <w:r w:rsidRPr="0081490D">
        <w:rPr>
          <w:rFonts w:asciiTheme="majorHAnsi" w:hAnsiTheme="majorHAnsi"/>
          <w:b/>
          <w:bCs/>
        </w:rPr>
        <w:t>Offering support</w:t>
      </w:r>
      <w:bookmarkEnd w:id="14"/>
    </w:p>
    <w:p w14:paraId="60A5CA43" w14:textId="77777777" w:rsidR="0081490D" w:rsidRDefault="0081490D" w:rsidP="007D68A3">
      <w:pPr>
        <w:pStyle w:val="NoSpacing"/>
        <w:rPr>
          <w:rFonts w:asciiTheme="majorHAnsi" w:hAnsiTheme="majorHAnsi"/>
        </w:rPr>
      </w:pPr>
    </w:p>
    <w:p w14:paraId="47CCA5C7" w14:textId="3FDEC7DA" w:rsidR="007D68A3" w:rsidRPr="007D68A3" w:rsidRDefault="007D68A3" w:rsidP="007D68A3">
      <w:pPr>
        <w:pStyle w:val="NoSpacing"/>
        <w:rPr>
          <w:rFonts w:asciiTheme="majorHAnsi" w:hAnsiTheme="majorHAnsi"/>
        </w:rPr>
      </w:pPr>
      <w:r w:rsidRPr="007D68A3">
        <w:rPr>
          <w:rFonts w:asciiTheme="majorHAnsi" w:hAnsiTheme="majorHAnsi"/>
        </w:rPr>
        <w:t>Employees may experience a range of emotions on returning to work following neonatal care leave. The type of support offered can vary based on the needs of the returning employee. This could include work/personal support and advice provided via regular meetings.</w:t>
      </w:r>
    </w:p>
    <w:p w14:paraId="57F0E9E9" w14:textId="77777777" w:rsidR="008B3E14" w:rsidRDefault="008B3E14" w:rsidP="007D68A3">
      <w:pPr>
        <w:pStyle w:val="NoSpacing"/>
        <w:rPr>
          <w:rFonts w:asciiTheme="majorHAnsi" w:hAnsiTheme="majorHAnsi"/>
        </w:rPr>
      </w:pPr>
    </w:p>
    <w:p w14:paraId="1100AEAB" w14:textId="548D9DF0" w:rsidR="007D68A3" w:rsidRPr="007D68A3" w:rsidRDefault="007D68A3" w:rsidP="007D68A3">
      <w:pPr>
        <w:pStyle w:val="NoSpacing"/>
        <w:rPr>
          <w:rFonts w:asciiTheme="majorHAnsi" w:hAnsiTheme="majorHAnsi"/>
        </w:rPr>
      </w:pPr>
      <w:r w:rsidRPr="007D68A3">
        <w:rPr>
          <w:rFonts w:asciiTheme="majorHAnsi" w:hAnsiTheme="majorHAnsi"/>
        </w:rPr>
        <w:t>Other areas of support to be explored with the employee may include training, eg if there have been changes in the workplace or if they require refresher training. Employees who are struggling with their return to work may require further support, such as confidence building or counselling. The need for support may be known prior to their return or may arise in the weeks and months following. Therefore, line managers should monitor returning employees until they are integrated back into the workplace to ensure that their support needs are being addressed.</w:t>
      </w:r>
    </w:p>
    <w:p w14:paraId="536F9831" w14:textId="77777777" w:rsidR="008B3E14" w:rsidRDefault="008B3E14" w:rsidP="007D68A3">
      <w:pPr>
        <w:pStyle w:val="NoSpacing"/>
        <w:rPr>
          <w:rFonts w:asciiTheme="majorHAnsi" w:hAnsiTheme="majorHAnsi"/>
        </w:rPr>
      </w:pPr>
      <w:bookmarkStart w:id="15" w:name="WKID-202503131501520294-14621859"/>
    </w:p>
    <w:p w14:paraId="623994C2" w14:textId="504A74CC" w:rsidR="007D68A3" w:rsidRPr="008B3E14" w:rsidRDefault="007D68A3" w:rsidP="007D68A3">
      <w:pPr>
        <w:pStyle w:val="NoSpacing"/>
        <w:rPr>
          <w:rFonts w:asciiTheme="majorHAnsi" w:hAnsiTheme="majorHAnsi"/>
          <w:b/>
          <w:bCs/>
        </w:rPr>
      </w:pPr>
      <w:r w:rsidRPr="008B3E14">
        <w:rPr>
          <w:rFonts w:asciiTheme="majorHAnsi" w:hAnsiTheme="majorHAnsi"/>
          <w:b/>
          <w:bCs/>
        </w:rPr>
        <w:t>Dealing with flexible working requests</w:t>
      </w:r>
      <w:bookmarkEnd w:id="15"/>
    </w:p>
    <w:p w14:paraId="3D4179A4" w14:textId="77777777" w:rsidR="008B3E14" w:rsidRDefault="008B3E14" w:rsidP="007D68A3">
      <w:pPr>
        <w:pStyle w:val="NoSpacing"/>
        <w:rPr>
          <w:rFonts w:asciiTheme="majorHAnsi" w:hAnsiTheme="majorHAnsi"/>
        </w:rPr>
      </w:pPr>
    </w:p>
    <w:p w14:paraId="560CD0FC" w14:textId="7B2E60B8" w:rsidR="007D68A3" w:rsidRDefault="007D68A3" w:rsidP="007D68A3">
      <w:pPr>
        <w:pStyle w:val="NoSpacing"/>
        <w:rPr>
          <w:rFonts w:asciiTheme="majorHAnsi" w:hAnsiTheme="majorHAnsi"/>
        </w:rPr>
      </w:pPr>
      <w:r w:rsidRPr="007D68A3">
        <w:rPr>
          <w:rFonts w:asciiTheme="majorHAnsi" w:hAnsiTheme="majorHAnsi"/>
        </w:rPr>
        <w:t xml:space="preserve">On returning to work, the employee may wish to follow a different working pattern than they did prior to neonatal care leave. If the employee wishes to do so, they should be encouraged to </w:t>
      </w:r>
      <w:proofErr w:type="gramStart"/>
      <w:r w:rsidRPr="007D68A3">
        <w:rPr>
          <w:rFonts w:asciiTheme="majorHAnsi" w:hAnsiTheme="majorHAnsi"/>
        </w:rPr>
        <w:t>submit an application</w:t>
      </w:r>
      <w:proofErr w:type="gramEnd"/>
      <w:r w:rsidRPr="007D68A3">
        <w:rPr>
          <w:rFonts w:asciiTheme="majorHAnsi" w:hAnsiTheme="majorHAnsi"/>
        </w:rPr>
        <w:t xml:space="preserve"> for flexible working at an early stage </w:t>
      </w:r>
      <w:proofErr w:type="gramStart"/>
      <w:r w:rsidRPr="007D68A3">
        <w:rPr>
          <w:rFonts w:asciiTheme="majorHAnsi" w:hAnsiTheme="majorHAnsi"/>
        </w:rPr>
        <w:t>in order to</w:t>
      </w:r>
      <w:proofErr w:type="gramEnd"/>
      <w:r w:rsidRPr="007D68A3">
        <w:rPr>
          <w:rFonts w:asciiTheme="majorHAnsi" w:hAnsiTheme="majorHAnsi"/>
        </w:rPr>
        <w:t xml:space="preserve"> allow sufficient time for it to be </w:t>
      </w:r>
      <w:r w:rsidRPr="007D68A3">
        <w:rPr>
          <w:rFonts w:asciiTheme="majorHAnsi" w:hAnsiTheme="majorHAnsi"/>
        </w:rPr>
        <w:lastRenderedPageBreak/>
        <w:t xml:space="preserve">considered and an outcome determined prior to their return date. Flexible working requests should be considered in the normal way, although consideration may need to be given to the </w:t>
      </w:r>
      <w:proofErr w:type="gramStart"/>
      <w:r w:rsidRPr="007D68A3">
        <w:rPr>
          <w:rFonts w:asciiTheme="majorHAnsi" w:hAnsiTheme="majorHAnsi"/>
        </w:rPr>
        <w:t>particular circumstances</w:t>
      </w:r>
      <w:proofErr w:type="gramEnd"/>
      <w:r w:rsidRPr="007D68A3">
        <w:rPr>
          <w:rFonts w:asciiTheme="majorHAnsi" w:hAnsiTheme="majorHAnsi"/>
        </w:rPr>
        <w:t xml:space="preserve"> of an employee making an application while on neonatal care leave. For example, an employee may wish to discuss their application via email rather than face to face.</w:t>
      </w:r>
    </w:p>
    <w:p w14:paraId="1A74C48A" w14:textId="77777777" w:rsidR="001520EB" w:rsidRPr="007D68A3" w:rsidRDefault="001520EB" w:rsidP="007D68A3">
      <w:pPr>
        <w:pStyle w:val="NoSpacing"/>
        <w:rPr>
          <w:rFonts w:asciiTheme="majorHAnsi" w:hAnsiTheme="majorHAnsi"/>
        </w:rPr>
      </w:pPr>
    </w:p>
    <w:p w14:paraId="355221CD" w14:textId="77777777" w:rsidR="007D68A3" w:rsidRPr="001520EB" w:rsidRDefault="007D68A3" w:rsidP="007D68A3">
      <w:pPr>
        <w:pStyle w:val="NoSpacing"/>
        <w:rPr>
          <w:rFonts w:asciiTheme="majorHAnsi" w:hAnsiTheme="majorHAnsi"/>
          <w:b/>
          <w:bCs/>
        </w:rPr>
      </w:pPr>
      <w:bookmarkStart w:id="16" w:name="WKID-202503131502480838-19255611"/>
      <w:r w:rsidRPr="001520EB">
        <w:rPr>
          <w:rFonts w:asciiTheme="majorHAnsi" w:hAnsiTheme="majorHAnsi"/>
          <w:b/>
          <w:bCs/>
        </w:rPr>
        <w:t>Phased returns</w:t>
      </w:r>
      <w:bookmarkEnd w:id="16"/>
    </w:p>
    <w:p w14:paraId="249BEC2F" w14:textId="77777777" w:rsidR="001520EB" w:rsidRDefault="001520EB" w:rsidP="007D68A3">
      <w:pPr>
        <w:pStyle w:val="NoSpacing"/>
        <w:rPr>
          <w:rFonts w:asciiTheme="majorHAnsi" w:hAnsiTheme="majorHAnsi"/>
        </w:rPr>
      </w:pPr>
    </w:p>
    <w:p w14:paraId="2AE78D97" w14:textId="09DDFF68" w:rsidR="007D68A3" w:rsidRPr="007D68A3" w:rsidRDefault="007D68A3" w:rsidP="007D68A3">
      <w:pPr>
        <w:pStyle w:val="NoSpacing"/>
        <w:rPr>
          <w:rFonts w:asciiTheme="majorHAnsi" w:hAnsiTheme="majorHAnsi"/>
        </w:rPr>
      </w:pPr>
      <w:r w:rsidRPr="007D68A3">
        <w:rPr>
          <w:rFonts w:asciiTheme="majorHAnsi" w:hAnsiTheme="majorHAnsi"/>
        </w:rPr>
        <w:t xml:space="preserve">Some employees find it beneficial to phase back into work following neonatal care leave, working shorter days or fewer days before building up to their normal working week. This can be facilitated by using untaken annual leave, which continues to accrue during maternity leave. Alternatively, you may agree to adjust the employee’s </w:t>
      </w:r>
      <w:proofErr w:type="gramStart"/>
      <w:r w:rsidRPr="007D68A3">
        <w:rPr>
          <w:rFonts w:asciiTheme="majorHAnsi" w:hAnsiTheme="majorHAnsi"/>
        </w:rPr>
        <w:t>pay</w:t>
      </w:r>
      <w:proofErr w:type="gramEnd"/>
      <w:r w:rsidRPr="007D68A3">
        <w:rPr>
          <w:rFonts w:asciiTheme="majorHAnsi" w:hAnsiTheme="majorHAnsi"/>
        </w:rPr>
        <w:t xml:space="preserve"> to facilitate a phased return to work.</w:t>
      </w:r>
    </w:p>
    <w:p w14:paraId="52A55CCD" w14:textId="77777777" w:rsidR="001520EB" w:rsidRDefault="001520EB" w:rsidP="007D68A3">
      <w:pPr>
        <w:pStyle w:val="NoSpacing"/>
        <w:rPr>
          <w:rFonts w:asciiTheme="majorHAnsi" w:hAnsiTheme="majorHAnsi"/>
        </w:rPr>
      </w:pPr>
      <w:bookmarkStart w:id="17" w:name="WKID-202503131503130201-99615881"/>
    </w:p>
    <w:p w14:paraId="102FA4B6" w14:textId="0CC091C8" w:rsidR="007D68A3" w:rsidRPr="001520EB" w:rsidRDefault="007D68A3" w:rsidP="007D68A3">
      <w:pPr>
        <w:pStyle w:val="NoSpacing"/>
        <w:rPr>
          <w:rFonts w:asciiTheme="majorHAnsi" w:hAnsiTheme="majorHAnsi"/>
          <w:b/>
          <w:bCs/>
        </w:rPr>
      </w:pPr>
      <w:r w:rsidRPr="001520EB">
        <w:rPr>
          <w:rFonts w:asciiTheme="majorHAnsi" w:hAnsiTheme="majorHAnsi"/>
          <w:b/>
          <w:bCs/>
        </w:rPr>
        <w:t>Pay and benefits on return from neonatal care leave</w:t>
      </w:r>
      <w:bookmarkEnd w:id="17"/>
    </w:p>
    <w:p w14:paraId="124DE737" w14:textId="77777777" w:rsidR="001520EB" w:rsidRDefault="001520EB" w:rsidP="007D68A3">
      <w:pPr>
        <w:pStyle w:val="NoSpacing"/>
        <w:rPr>
          <w:rFonts w:asciiTheme="majorHAnsi" w:hAnsiTheme="majorHAnsi"/>
        </w:rPr>
      </w:pPr>
    </w:p>
    <w:p w14:paraId="0ECE9F34" w14:textId="2CE618B0" w:rsidR="007D68A3" w:rsidRPr="007D68A3" w:rsidRDefault="007D68A3" w:rsidP="007D68A3">
      <w:pPr>
        <w:pStyle w:val="NoSpacing"/>
        <w:rPr>
          <w:rFonts w:asciiTheme="majorHAnsi" w:hAnsiTheme="majorHAnsi"/>
        </w:rPr>
      </w:pPr>
      <w:r w:rsidRPr="007D68A3">
        <w:rPr>
          <w:rFonts w:asciiTheme="majorHAnsi" w:hAnsiTheme="majorHAnsi"/>
        </w:rPr>
        <w:t>Employers should ensure that any pay rises and other relevant changes in terms and conditions have been applied to the employee when these occurred during their leave.</w:t>
      </w:r>
    </w:p>
    <w:p w14:paraId="2BE5923F" w14:textId="77777777" w:rsidR="004A6DDE" w:rsidRPr="007D68A3" w:rsidRDefault="004A6DDE" w:rsidP="007D68A3">
      <w:pPr>
        <w:pStyle w:val="NoSpacing"/>
        <w:rPr>
          <w:rFonts w:asciiTheme="majorHAnsi" w:hAnsiTheme="majorHAnsi"/>
        </w:rPr>
      </w:pPr>
    </w:p>
    <w:sectPr w:rsidR="004A6DDE" w:rsidRPr="007D68A3" w:rsidSect="000849C2">
      <w:headerReference w:type="even" r:id="rId9"/>
      <w:headerReference w:type="default" r:id="rId10"/>
      <w:footerReference w:type="even" r:id="rId11"/>
      <w:footerReference w:type="default" r:id="rId12"/>
      <w:headerReference w:type="first" r:id="rId13"/>
      <w:footerReference w:type="first" r:id="rId14"/>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D6AE" w14:textId="77777777" w:rsidR="001411F4" w:rsidRDefault="001411F4" w:rsidP="00C142FA">
      <w:r>
        <w:separator/>
      </w:r>
    </w:p>
  </w:endnote>
  <w:endnote w:type="continuationSeparator" w:id="0">
    <w:p w14:paraId="5D14F91F" w14:textId="77777777" w:rsidR="001411F4" w:rsidRDefault="001411F4" w:rsidP="00C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254C" w14:textId="77777777" w:rsidR="000E651D" w:rsidRDefault="000E6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755473872"/>
      <w:docPartObj>
        <w:docPartGallery w:val="Page Numbers (Bottom of Page)"/>
        <w:docPartUnique/>
      </w:docPartObj>
    </w:sdtPr>
    <w:sdtContent>
      <w:sdt>
        <w:sdtPr>
          <w:rPr>
            <w:rFonts w:asciiTheme="majorHAnsi" w:hAnsiTheme="majorHAnsi"/>
            <w:sz w:val="16"/>
            <w:szCs w:val="16"/>
          </w:rPr>
          <w:id w:val="1728636285"/>
          <w:docPartObj>
            <w:docPartGallery w:val="Page Numbers (Top of Page)"/>
            <w:docPartUnique/>
          </w:docPartObj>
        </w:sdtPr>
        <w:sdtContent>
          <w:p w14:paraId="34EF0C56" w14:textId="40EBE232" w:rsidR="00C142FA" w:rsidRPr="00481F5E" w:rsidRDefault="00C142FA">
            <w:pPr>
              <w:pStyle w:val="Footer"/>
              <w:jc w:val="center"/>
              <w:rPr>
                <w:rFonts w:asciiTheme="majorHAnsi" w:hAnsiTheme="majorHAnsi"/>
                <w:sz w:val="16"/>
                <w:szCs w:val="16"/>
              </w:rPr>
            </w:pPr>
            <w:r w:rsidRPr="00481F5E">
              <w:rPr>
                <w:rFonts w:asciiTheme="majorHAnsi" w:hAnsiTheme="majorHAnsi"/>
                <w:sz w:val="16"/>
                <w:szCs w:val="16"/>
              </w:rPr>
              <w:t xml:space="preserve">Page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PAGE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r w:rsidRPr="00481F5E">
              <w:rPr>
                <w:rFonts w:asciiTheme="majorHAnsi" w:hAnsiTheme="majorHAnsi"/>
                <w:sz w:val="16"/>
                <w:szCs w:val="16"/>
              </w:rPr>
              <w:t xml:space="preserve"> of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NUMPAGES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p>
        </w:sdtContent>
      </w:sdt>
    </w:sdtContent>
  </w:sdt>
  <w:p w14:paraId="577A2A30" w14:textId="77777777" w:rsidR="00C142FA" w:rsidRDefault="00C1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062" w14:textId="77777777" w:rsidR="000E651D" w:rsidRDefault="000E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0E3C" w14:textId="77777777" w:rsidR="001411F4" w:rsidRDefault="001411F4" w:rsidP="00C142FA">
      <w:r>
        <w:separator/>
      </w:r>
    </w:p>
  </w:footnote>
  <w:footnote w:type="continuationSeparator" w:id="0">
    <w:p w14:paraId="0BF79B5E" w14:textId="77777777" w:rsidR="001411F4" w:rsidRDefault="001411F4" w:rsidP="00C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C014" w14:textId="77777777" w:rsidR="000E651D" w:rsidRDefault="000E6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62DA" w14:textId="4C1ECDD3" w:rsidR="000E651D" w:rsidRDefault="000E6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7FE" w14:textId="77777777" w:rsidR="000E651D" w:rsidRDefault="000E6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898C261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2C61C49"/>
    <w:multiLevelType w:val="hybridMultilevel"/>
    <w:tmpl w:val="B6BC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7048"/>
    <w:multiLevelType w:val="hybridMultilevel"/>
    <w:tmpl w:val="A5BE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D4DE0"/>
    <w:multiLevelType w:val="hybridMultilevel"/>
    <w:tmpl w:val="84B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7405F"/>
    <w:multiLevelType w:val="hybridMultilevel"/>
    <w:tmpl w:val="85AC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C7594"/>
    <w:multiLevelType w:val="hybridMultilevel"/>
    <w:tmpl w:val="25F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0E62"/>
    <w:multiLevelType w:val="hybridMultilevel"/>
    <w:tmpl w:val="F7C2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54580"/>
    <w:multiLevelType w:val="hybridMultilevel"/>
    <w:tmpl w:val="E82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012C9"/>
    <w:multiLevelType w:val="hybridMultilevel"/>
    <w:tmpl w:val="C5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D13BB"/>
    <w:multiLevelType w:val="hybridMultilevel"/>
    <w:tmpl w:val="24C8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C2A69"/>
    <w:multiLevelType w:val="hybridMultilevel"/>
    <w:tmpl w:val="5A88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E3F56"/>
    <w:multiLevelType w:val="hybridMultilevel"/>
    <w:tmpl w:val="3368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F1152"/>
    <w:multiLevelType w:val="hybridMultilevel"/>
    <w:tmpl w:val="4E3A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82736"/>
    <w:multiLevelType w:val="hybridMultilevel"/>
    <w:tmpl w:val="1F0A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E728B"/>
    <w:multiLevelType w:val="hybridMultilevel"/>
    <w:tmpl w:val="0BA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C6674"/>
    <w:multiLevelType w:val="hybridMultilevel"/>
    <w:tmpl w:val="874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B5A0E"/>
    <w:multiLevelType w:val="hybridMultilevel"/>
    <w:tmpl w:val="1C8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933BC0"/>
    <w:multiLevelType w:val="hybridMultilevel"/>
    <w:tmpl w:val="F02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E7F4C"/>
    <w:multiLevelType w:val="hybridMultilevel"/>
    <w:tmpl w:val="CBF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61BAD"/>
    <w:multiLevelType w:val="multilevel"/>
    <w:tmpl w:val="CEA4DE2A"/>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20" w15:restartNumberingAfterBreak="0">
    <w:nsid w:val="49F45BE2"/>
    <w:multiLevelType w:val="hybridMultilevel"/>
    <w:tmpl w:val="8100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A52682"/>
    <w:multiLevelType w:val="hybridMultilevel"/>
    <w:tmpl w:val="E630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6084C"/>
    <w:multiLevelType w:val="hybridMultilevel"/>
    <w:tmpl w:val="143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1566A"/>
    <w:multiLevelType w:val="hybridMultilevel"/>
    <w:tmpl w:val="F11C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22774F"/>
    <w:multiLevelType w:val="hybridMultilevel"/>
    <w:tmpl w:val="C49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437D61"/>
    <w:multiLevelType w:val="hybridMultilevel"/>
    <w:tmpl w:val="9C1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1A7B23"/>
    <w:multiLevelType w:val="hybridMultilevel"/>
    <w:tmpl w:val="755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62344"/>
    <w:multiLevelType w:val="hybridMultilevel"/>
    <w:tmpl w:val="4F60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E50689"/>
    <w:multiLevelType w:val="hybridMultilevel"/>
    <w:tmpl w:val="E1E0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C91F42"/>
    <w:multiLevelType w:val="hybridMultilevel"/>
    <w:tmpl w:val="A6B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315DCA"/>
    <w:multiLevelType w:val="multilevel"/>
    <w:tmpl w:val="9B8CD7FA"/>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31" w15:restartNumberingAfterBreak="0">
    <w:nsid w:val="747929B9"/>
    <w:multiLevelType w:val="hybridMultilevel"/>
    <w:tmpl w:val="AAFE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44592"/>
    <w:multiLevelType w:val="hybridMultilevel"/>
    <w:tmpl w:val="42ECEA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F9B22A3"/>
    <w:multiLevelType w:val="hybridMultilevel"/>
    <w:tmpl w:val="DFE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42064">
    <w:abstractNumId w:val="11"/>
  </w:num>
  <w:num w:numId="2" w16cid:durableId="1762993600">
    <w:abstractNumId w:val="28"/>
  </w:num>
  <w:num w:numId="3" w16cid:durableId="220944037">
    <w:abstractNumId w:val="22"/>
  </w:num>
  <w:num w:numId="4" w16cid:durableId="337974594">
    <w:abstractNumId w:val="14"/>
  </w:num>
  <w:num w:numId="5" w16cid:durableId="1586114452">
    <w:abstractNumId w:val="29"/>
  </w:num>
  <w:num w:numId="6" w16cid:durableId="2117210908">
    <w:abstractNumId w:val="16"/>
  </w:num>
  <w:num w:numId="7" w16cid:durableId="1742561638">
    <w:abstractNumId w:val="21"/>
  </w:num>
  <w:num w:numId="8" w16cid:durableId="568460222">
    <w:abstractNumId w:val="13"/>
  </w:num>
  <w:num w:numId="9" w16cid:durableId="794982932">
    <w:abstractNumId w:val="15"/>
  </w:num>
  <w:num w:numId="10" w16cid:durableId="636491029">
    <w:abstractNumId w:val="5"/>
  </w:num>
  <w:num w:numId="11" w16cid:durableId="1929921380">
    <w:abstractNumId w:val="3"/>
  </w:num>
  <w:num w:numId="12" w16cid:durableId="753092946">
    <w:abstractNumId w:val="32"/>
  </w:num>
  <w:num w:numId="13" w16cid:durableId="77364619">
    <w:abstractNumId w:val="6"/>
  </w:num>
  <w:num w:numId="14" w16cid:durableId="1428892173">
    <w:abstractNumId w:val="25"/>
  </w:num>
  <w:num w:numId="15" w16cid:durableId="487092253">
    <w:abstractNumId w:val="17"/>
  </w:num>
  <w:num w:numId="16" w16cid:durableId="1951669803">
    <w:abstractNumId w:val="9"/>
  </w:num>
  <w:num w:numId="17" w16cid:durableId="1023441657">
    <w:abstractNumId w:val="31"/>
  </w:num>
  <w:num w:numId="18" w16cid:durableId="1339504600">
    <w:abstractNumId w:val="4"/>
  </w:num>
  <w:num w:numId="19" w16cid:durableId="1433158952">
    <w:abstractNumId w:val="18"/>
  </w:num>
  <w:num w:numId="20" w16cid:durableId="1818719086">
    <w:abstractNumId w:val="10"/>
  </w:num>
  <w:num w:numId="21" w16cid:durableId="565579066">
    <w:abstractNumId w:val="7"/>
  </w:num>
  <w:num w:numId="22" w16cid:durableId="704796775">
    <w:abstractNumId w:val="12"/>
  </w:num>
  <w:num w:numId="23" w16cid:durableId="1217667893">
    <w:abstractNumId w:val="27"/>
  </w:num>
  <w:num w:numId="24" w16cid:durableId="195626743">
    <w:abstractNumId w:val="24"/>
  </w:num>
  <w:num w:numId="25" w16cid:durableId="473958028">
    <w:abstractNumId w:val="23"/>
  </w:num>
  <w:num w:numId="26" w16cid:durableId="1861890067">
    <w:abstractNumId w:val="2"/>
  </w:num>
  <w:num w:numId="27" w16cid:durableId="102699404">
    <w:abstractNumId w:val="1"/>
  </w:num>
  <w:num w:numId="28" w16cid:durableId="1380856248">
    <w:abstractNumId w:val="8"/>
  </w:num>
  <w:num w:numId="29" w16cid:durableId="2063868212">
    <w:abstractNumId w:val="33"/>
  </w:num>
  <w:num w:numId="30" w16cid:durableId="713432368">
    <w:abstractNumId w:val="26"/>
  </w:num>
  <w:num w:numId="31" w16cid:durableId="765004371">
    <w:abstractNumId w:val="20"/>
  </w:num>
  <w:num w:numId="32" w16cid:durableId="1885604369">
    <w:abstractNumId w:val="0"/>
  </w:num>
  <w:num w:numId="33" w16cid:durableId="3727338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12796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6774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6B"/>
    <w:rsid w:val="00002F4B"/>
    <w:rsid w:val="00010CC4"/>
    <w:rsid w:val="0003586E"/>
    <w:rsid w:val="000378D1"/>
    <w:rsid w:val="00042B14"/>
    <w:rsid w:val="0005338C"/>
    <w:rsid w:val="00054160"/>
    <w:rsid w:val="0005639C"/>
    <w:rsid w:val="00057F9E"/>
    <w:rsid w:val="00064588"/>
    <w:rsid w:val="000759AD"/>
    <w:rsid w:val="000849C2"/>
    <w:rsid w:val="00087C51"/>
    <w:rsid w:val="0009260E"/>
    <w:rsid w:val="000A462F"/>
    <w:rsid w:val="000B072D"/>
    <w:rsid w:val="000C5CD0"/>
    <w:rsid w:val="000D2CAE"/>
    <w:rsid w:val="000D4D4E"/>
    <w:rsid w:val="000E3E6C"/>
    <w:rsid w:val="000E651D"/>
    <w:rsid w:val="000E701A"/>
    <w:rsid w:val="000F689D"/>
    <w:rsid w:val="00101C46"/>
    <w:rsid w:val="00104953"/>
    <w:rsid w:val="00120878"/>
    <w:rsid w:val="00121049"/>
    <w:rsid w:val="00130B7E"/>
    <w:rsid w:val="00133A6B"/>
    <w:rsid w:val="001411F4"/>
    <w:rsid w:val="00142E6A"/>
    <w:rsid w:val="001457C7"/>
    <w:rsid w:val="001520EB"/>
    <w:rsid w:val="00156920"/>
    <w:rsid w:val="00157572"/>
    <w:rsid w:val="00166BAC"/>
    <w:rsid w:val="001715B6"/>
    <w:rsid w:val="001736D0"/>
    <w:rsid w:val="0017523E"/>
    <w:rsid w:val="00177CAA"/>
    <w:rsid w:val="0019176B"/>
    <w:rsid w:val="00192A17"/>
    <w:rsid w:val="0019512B"/>
    <w:rsid w:val="00196AD2"/>
    <w:rsid w:val="001A1EB4"/>
    <w:rsid w:val="001A5033"/>
    <w:rsid w:val="001B48A9"/>
    <w:rsid w:val="001B4C01"/>
    <w:rsid w:val="001B72A4"/>
    <w:rsid w:val="001C37B9"/>
    <w:rsid w:val="001D1FD9"/>
    <w:rsid w:val="001D3FB8"/>
    <w:rsid w:val="001D4BF2"/>
    <w:rsid w:val="001E6688"/>
    <w:rsid w:val="00206F9C"/>
    <w:rsid w:val="002100EE"/>
    <w:rsid w:val="00213577"/>
    <w:rsid w:val="0021775B"/>
    <w:rsid w:val="00220605"/>
    <w:rsid w:val="002402BE"/>
    <w:rsid w:val="00244494"/>
    <w:rsid w:val="00250B34"/>
    <w:rsid w:val="002516FB"/>
    <w:rsid w:val="00251D27"/>
    <w:rsid w:val="00253F0F"/>
    <w:rsid w:val="00254A63"/>
    <w:rsid w:val="002616A4"/>
    <w:rsid w:val="00272A7E"/>
    <w:rsid w:val="00274408"/>
    <w:rsid w:val="00275A31"/>
    <w:rsid w:val="00284298"/>
    <w:rsid w:val="00286C32"/>
    <w:rsid w:val="00294E28"/>
    <w:rsid w:val="002951C1"/>
    <w:rsid w:val="0029650A"/>
    <w:rsid w:val="002A3A18"/>
    <w:rsid w:val="002A706C"/>
    <w:rsid w:val="002C650F"/>
    <w:rsid w:val="002C74FD"/>
    <w:rsid w:val="002D0F26"/>
    <w:rsid w:val="002D43AE"/>
    <w:rsid w:val="002E5E6E"/>
    <w:rsid w:val="002F5436"/>
    <w:rsid w:val="002F7E27"/>
    <w:rsid w:val="00326A20"/>
    <w:rsid w:val="003303FD"/>
    <w:rsid w:val="0034185E"/>
    <w:rsid w:val="0034354F"/>
    <w:rsid w:val="00352F15"/>
    <w:rsid w:val="00361B2F"/>
    <w:rsid w:val="00362937"/>
    <w:rsid w:val="00362DF9"/>
    <w:rsid w:val="0036529E"/>
    <w:rsid w:val="003653BD"/>
    <w:rsid w:val="00366B0D"/>
    <w:rsid w:val="00366C97"/>
    <w:rsid w:val="00373CBD"/>
    <w:rsid w:val="003807D2"/>
    <w:rsid w:val="003827CD"/>
    <w:rsid w:val="0039330F"/>
    <w:rsid w:val="003963FD"/>
    <w:rsid w:val="003A6D5F"/>
    <w:rsid w:val="003C150D"/>
    <w:rsid w:val="003C3D79"/>
    <w:rsid w:val="003D4EEF"/>
    <w:rsid w:val="003D524E"/>
    <w:rsid w:val="003D7A56"/>
    <w:rsid w:val="003F1CA3"/>
    <w:rsid w:val="003F2AF4"/>
    <w:rsid w:val="003F7A14"/>
    <w:rsid w:val="004022AC"/>
    <w:rsid w:val="004053EC"/>
    <w:rsid w:val="004074D6"/>
    <w:rsid w:val="004136CB"/>
    <w:rsid w:val="004202CB"/>
    <w:rsid w:val="00422F10"/>
    <w:rsid w:val="004303BE"/>
    <w:rsid w:val="0043156E"/>
    <w:rsid w:val="0043391D"/>
    <w:rsid w:val="00434620"/>
    <w:rsid w:val="0043713D"/>
    <w:rsid w:val="004401CA"/>
    <w:rsid w:val="00441F22"/>
    <w:rsid w:val="00455D25"/>
    <w:rsid w:val="0045660E"/>
    <w:rsid w:val="004626B5"/>
    <w:rsid w:val="004664AE"/>
    <w:rsid w:val="00472046"/>
    <w:rsid w:val="004739DE"/>
    <w:rsid w:val="004803CC"/>
    <w:rsid w:val="00481F5E"/>
    <w:rsid w:val="00482D04"/>
    <w:rsid w:val="00486A10"/>
    <w:rsid w:val="00490211"/>
    <w:rsid w:val="00495CA3"/>
    <w:rsid w:val="004967F7"/>
    <w:rsid w:val="004A41D8"/>
    <w:rsid w:val="004A6DDE"/>
    <w:rsid w:val="004A7CF7"/>
    <w:rsid w:val="004B0265"/>
    <w:rsid w:val="004B3E23"/>
    <w:rsid w:val="004B41AD"/>
    <w:rsid w:val="004B48E3"/>
    <w:rsid w:val="004B687A"/>
    <w:rsid w:val="004C7BDB"/>
    <w:rsid w:val="004D369B"/>
    <w:rsid w:val="004D3E24"/>
    <w:rsid w:val="004D50F5"/>
    <w:rsid w:val="004E4C65"/>
    <w:rsid w:val="004E5304"/>
    <w:rsid w:val="004E56D6"/>
    <w:rsid w:val="004F0410"/>
    <w:rsid w:val="0051244A"/>
    <w:rsid w:val="00512D19"/>
    <w:rsid w:val="00514C70"/>
    <w:rsid w:val="00526389"/>
    <w:rsid w:val="00532A87"/>
    <w:rsid w:val="0053573E"/>
    <w:rsid w:val="005368B0"/>
    <w:rsid w:val="00536F93"/>
    <w:rsid w:val="00537B6E"/>
    <w:rsid w:val="0054269D"/>
    <w:rsid w:val="0054506B"/>
    <w:rsid w:val="005571CA"/>
    <w:rsid w:val="00564B48"/>
    <w:rsid w:val="005659FC"/>
    <w:rsid w:val="005759A6"/>
    <w:rsid w:val="00594CDB"/>
    <w:rsid w:val="005975C3"/>
    <w:rsid w:val="005B3504"/>
    <w:rsid w:val="005C42C8"/>
    <w:rsid w:val="005D05CB"/>
    <w:rsid w:val="005D4D06"/>
    <w:rsid w:val="005D78AB"/>
    <w:rsid w:val="005E1FC9"/>
    <w:rsid w:val="005E55F3"/>
    <w:rsid w:val="005E7D09"/>
    <w:rsid w:val="005F0FED"/>
    <w:rsid w:val="005F1898"/>
    <w:rsid w:val="005F7BFF"/>
    <w:rsid w:val="006029DB"/>
    <w:rsid w:val="006058E9"/>
    <w:rsid w:val="006218CE"/>
    <w:rsid w:val="0062505B"/>
    <w:rsid w:val="00625F29"/>
    <w:rsid w:val="0064150B"/>
    <w:rsid w:val="00642600"/>
    <w:rsid w:val="00650294"/>
    <w:rsid w:val="00660700"/>
    <w:rsid w:val="00666FE6"/>
    <w:rsid w:val="00670B9D"/>
    <w:rsid w:val="0067409A"/>
    <w:rsid w:val="00675103"/>
    <w:rsid w:val="006752DE"/>
    <w:rsid w:val="00682345"/>
    <w:rsid w:val="00685EBA"/>
    <w:rsid w:val="00686A24"/>
    <w:rsid w:val="0068772B"/>
    <w:rsid w:val="00693A7A"/>
    <w:rsid w:val="006A0010"/>
    <w:rsid w:val="006A5CFF"/>
    <w:rsid w:val="006A6503"/>
    <w:rsid w:val="006A6E07"/>
    <w:rsid w:val="006B2963"/>
    <w:rsid w:val="006C36DB"/>
    <w:rsid w:val="006C6F8B"/>
    <w:rsid w:val="006E2CBD"/>
    <w:rsid w:val="006E5E42"/>
    <w:rsid w:val="006E629D"/>
    <w:rsid w:val="006F10B9"/>
    <w:rsid w:val="006F7EF8"/>
    <w:rsid w:val="00704B7F"/>
    <w:rsid w:val="00706508"/>
    <w:rsid w:val="00706854"/>
    <w:rsid w:val="00706CCF"/>
    <w:rsid w:val="007175FE"/>
    <w:rsid w:val="00723997"/>
    <w:rsid w:val="007316A1"/>
    <w:rsid w:val="00735EBB"/>
    <w:rsid w:val="00743016"/>
    <w:rsid w:val="00747AD4"/>
    <w:rsid w:val="00751282"/>
    <w:rsid w:val="007524D1"/>
    <w:rsid w:val="00753810"/>
    <w:rsid w:val="00756555"/>
    <w:rsid w:val="00762E0E"/>
    <w:rsid w:val="0076368C"/>
    <w:rsid w:val="00765156"/>
    <w:rsid w:val="00765469"/>
    <w:rsid w:val="0076760E"/>
    <w:rsid w:val="00770202"/>
    <w:rsid w:val="00777121"/>
    <w:rsid w:val="00795C8C"/>
    <w:rsid w:val="007A1F45"/>
    <w:rsid w:val="007A2FC2"/>
    <w:rsid w:val="007B0285"/>
    <w:rsid w:val="007B0ABE"/>
    <w:rsid w:val="007C59CC"/>
    <w:rsid w:val="007C653D"/>
    <w:rsid w:val="007D2360"/>
    <w:rsid w:val="007D2C31"/>
    <w:rsid w:val="007D3007"/>
    <w:rsid w:val="007D59D3"/>
    <w:rsid w:val="007D68A3"/>
    <w:rsid w:val="007E036C"/>
    <w:rsid w:val="007F5600"/>
    <w:rsid w:val="007F62B1"/>
    <w:rsid w:val="0081490D"/>
    <w:rsid w:val="008179B8"/>
    <w:rsid w:val="00822AA3"/>
    <w:rsid w:val="00825609"/>
    <w:rsid w:val="00825E04"/>
    <w:rsid w:val="0083268A"/>
    <w:rsid w:val="0083582D"/>
    <w:rsid w:val="00841531"/>
    <w:rsid w:val="00842A06"/>
    <w:rsid w:val="0085059A"/>
    <w:rsid w:val="008602EF"/>
    <w:rsid w:val="0087658A"/>
    <w:rsid w:val="00876D2F"/>
    <w:rsid w:val="008813FB"/>
    <w:rsid w:val="00890BCD"/>
    <w:rsid w:val="00892546"/>
    <w:rsid w:val="00893EDB"/>
    <w:rsid w:val="008941C0"/>
    <w:rsid w:val="00896AAB"/>
    <w:rsid w:val="00897465"/>
    <w:rsid w:val="008A0AE7"/>
    <w:rsid w:val="008A25D7"/>
    <w:rsid w:val="008B0146"/>
    <w:rsid w:val="008B3E14"/>
    <w:rsid w:val="008B5E62"/>
    <w:rsid w:val="008C5216"/>
    <w:rsid w:val="008D2332"/>
    <w:rsid w:val="008D667F"/>
    <w:rsid w:val="008D6B19"/>
    <w:rsid w:val="008E283B"/>
    <w:rsid w:val="008F44E6"/>
    <w:rsid w:val="00921979"/>
    <w:rsid w:val="00924587"/>
    <w:rsid w:val="0093580E"/>
    <w:rsid w:val="0096053F"/>
    <w:rsid w:val="00960D12"/>
    <w:rsid w:val="00962979"/>
    <w:rsid w:val="009726E6"/>
    <w:rsid w:val="00974865"/>
    <w:rsid w:val="009758B7"/>
    <w:rsid w:val="00977667"/>
    <w:rsid w:val="0098187E"/>
    <w:rsid w:val="00991C30"/>
    <w:rsid w:val="009B0BE4"/>
    <w:rsid w:val="009B7EDF"/>
    <w:rsid w:val="009C1C11"/>
    <w:rsid w:val="009C4342"/>
    <w:rsid w:val="009C626D"/>
    <w:rsid w:val="009D1DE6"/>
    <w:rsid w:val="009D5AF0"/>
    <w:rsid w:val="009D6301"/>
    <w:rsid w:val="009F0999"/>
    <w:rsid w:val="009F6E67"/>
    <w:rsid w:val="00A029E2"/>
    <w:rsid w:val="00A0363D"/>
    <w:rsid w:val="00A03AC8"/>
    <w:rsid w:val="00A113A2"/>
    <w:rsid w:val="00A20B4E"/>
    <w:rsid w:val="00A31998"/>
    <w:rsid w:val="00A338FA"/>
    <w:rsid w:val="00A36DAF"/>
    <w:rsid w:val="00A4193D"/>
    <w:rsid w:val="00A43FD5"/>
    <w:rsid w:val="00A44FEE"/>
    <w:rsid w:val="00A476AF"/>
    <w:rsid w:val="00A47D4D"/>
    <w:rsid w:val="00A52C80"/>
    <w:rsid w:val="00A56C94"/>
    <w:rsid w:val="00A64122"/>
    <w:rsid w:val="00A672FE"/>
    <w:rsid w:val="00A70502"/>
    <w:rsid w:val="00A77C29"/>
    <w:rsid w:val="00A820C9"/>
    <w:rsid w:val="00A82958"/>
    <w:rsid w:val="00A84C95"/>
    <w:rsid w:val="00A91808"/>
    <w:rsid w:val="00A91840"/>
    <w:rsid w:val="00A92FE1"/>
    <w:rsid w:val="00A959D8"/>
    <w:rsid w:val="00AA6C4D"/>
    <w:rsid w:val="00AB25CC"/>
    <w:rsid w:val="00AB283B"/>
    <w:rsid w:val="00AC29B7"/>
    <w:rsid w:val="00AD1351"/>
    <w:rsid w:val="00AE044D"/>
    <w:rsid w:val="00AE095E"/>
    <w:rsid w:val="00AE50DE"/>
    <w:rsid w:val="00AE6105"/>
    <w:rsid w:val="00AE7ABE"/>
    <w:rsid w:val="00AF0ACA"/>
    <w:rsid w:val="00AF182B"/>
    <w:rsid w:val="00B01EBE"/>
    <w:rsid w:val="00B06985"/>
    <w:rsid w:val="00B079C0"/>
    <w:rsid w:val="00B11642"/>
    <w:rsid w:val="00B130FE"/>
    <w:rsid w:val="00B1424F"/>
    <w:rsid w:val="00B26CD6"/>
    <w:rsid w:val="00B3580B"/>
    <w:rsid w:val="00B40E8D"/>
    <w:rsid w:val="00B5030C"/>
    <w:rsid w:val="00B51884"/>
    <w:rsid w:val="00B53866"/>
    <w:rsid w:val="00B8252F"/>
    <w:rsid w:val="00BA18D8"/>
    <w:rsid w:val="00BA419A"/>
    <w:rsid w:val="00BA5959"/>
    <w:rsid w:val="00BC7C01"/>
    <w:rsid w:val="00BD29ED"/>
    <w:rsid w:val="00BD4342"/>
    <w:rsid w:val="00BD573B"/>
    <w:rsid w:val="00BD5F36"/>
    <w:rsid w:val="00BE6D6A"/>
    <w:rsid w:val="00BF25E8"/>
    <w:rsid w:val="00BF60D8"/>
    <w:rsid w:val="00C00259"/>
    <w:rsid w:val="00C01447"/>
    <w:rsid w:val="00C0633F"/>
    <w:rsid w:val="00C130B0"/>
    <w:rsid w:val="00C142FA"/>
    <w:rsid w:val="00C20BA0"/>
    <w:rsid w:val="00C2333E"/>
    <w:rsid w:val="00C26AC3"/>
    <w:rsid w:val="00C27CC1"/>
    <w:rsid w:val="00C32546"/>
    <w:rsid w:val="00C3267A"/>
    <w:rsid w:val="00C37835"/>
    <w:rsid w:val="00C41C29"/>
    <w:rsid w:val="00C4459F"/>
    <w:rsid w:val="00C525AB"/>
    <w:rsid w:val="00C52B0C"/>
    <w:rsid w:val="00C56BCF"/>
    <w:rsid w:val="00C60CA6"/>
    <w:rsid w:val="00C66631"/>
    <w:rsid w:val="00C66FA2"/>
    <w:rsid w:val="00C817AE"/>
    <w:rsid w:val="00C868BE"/>
    <w:rsid w:val="00C97ADA"/>
    <w:rsid w:val="00CA0138"/>
    <w:rsid w:val="00CA0A54"/>
    <w:rsid w:val="00CA4759"/>
    <w:rsid w:val="00CA6139"/>
    <w:rsid w:val="00CB5664"/>
    <w:rsid w:val="00CD0A33"/>
    <w:rsid w:val="00CF0D5A"/>
    <w:rsid w:val="00D0238F"/>
    <w:rsid w:val="00D052DA"/>
    <w:rsid w:val="00D06272"/>
    <w:rsid w:val="00D06275"/>
    <w:rsid w:val="00D26D52"/>
    <w:rsid w:val="00D31C97"/>
    <w:rsid w:val="00D35353"/>
    <w:rsid w:val="00D40367"/>
    <w:rsid w:val="00D42A8F"/>
    <w:rsid w:val="00D46748"/>
    <w:rsid w:val="00D51FB0"/>
    <w:rsid w:val="00D523D9"/>
    <w:rsid w:val="00D618DB"/>
    <w:rsid w:val="00D67ED8"/>
    <w:rsid w:val="00D735B0"/>
    <w:rsid w:val="00D74E16"/>
    <w:rsid w:val="00D76CA5"/>
    <w:rsid w:val="00D83CFB"/>
    <w:rsid w:val="00D85079"/>
    <w:rsid w:val="00D86A25"/>
    <w:rsid w:val="00D937A2"/>
    <w:rsid w:val="00D95473"/>
    <w:rsid w:val="00D95D14"/>
    <w:rsid w:val="00D97108"/>
    <w:rsid w:val="00DA21DC"/>
    <w:rsid w:val="00DC0C74"/>
    <w:rsid w:val="00DD199E"/>
    <w:rsid w:val="00DD383A"/>
    <w:rsid w:val="00DD5B60"/>
    <w:rsid w:val="00DE2637"/>
    <w:rsid w:val="00DE3339"/>
    <w:rsid w:val="00DF543D"/>
    <w:rsid w:val="00E04731"/>
    <w:rsid w:val="00E238FA"/>
    <w:rsid w:val="00E23F2B"/>
    <w:rsid w:val="00E31CBB"/>
    <w:rsid w:val="00E34E1C"/>
    <w:rsid w:val="00E45E26"/>
    <w:rsid w:val="00E563BA"/>
    <w:rsid w:val="00E61FA4"/>
    <w:rsid w:val="00E62874"/>
    <w:rsid w:val="00E64618"/>
    <w:rsid w:val="00E6564C"/>
    <w:rsid w:val="00E80A47"/>
    <w:rsid w:val="00E82812"/>
    <w:rsid w:val="00E84FF3"/>
    <w:rsid w:val="00E87F41"/>
    <w:rsid w:val="00E9421D"/>
    <w:rsid w:val="00E972EE"/>
    <w:rsid w:val="00EA791A"/>
    <w:rsid w:val="00EB3162"/>
    <w:rsid w:val="00EB367A"/>
    <w:rsid w:val="00EB7966"/>
    <w:rsid w:val="00EC2DCA"/>
    <w:rsid w:val="00ED1633"/>
    <w:rsid w:val="00ED4A5E"/>
    <w:rsid w:val="00ED5F3B"/>
    <w:rsid w:val="00ED63B0"/>
    <w:rsid w:val="00EE62C3"/>
    <w:rsid w:val="00F02854"/>
    <w:rsid w:val="00F06058"/>
    <w:rsid w:val="00F07BC3"/>
    <w:rsid w:val="00F157BA"/>
    <w:rsid w:val="00F15A41"/>
    <w:rsid w:val="00F17C5D"/>
    <w:rsid w:val="00F25B24"/>
    <w:rsid w:val="00F25D47"/>
    <w:rsid w:val="00F35953"/>
    <w:rsid w:val="00F369FB"/>
    <w:rsid w:val="00F41863"/>
    <w:rsid w:val="00F42EA1"/>
    <w:rsid w:val="00F46E4E"/>
    <w:rsid w:val="00F51D9E"/>
    <w:rsid w:val="00F56289"/>
    <w:rsid w:val="00F655B5"/>
    <w:rsid w:val="00F666C0"/>
    <w:rsid w:val="00F7353C"/>
    <w:rsid w:val="00F73A2A"/>
    <w:rsid w:val="00F831F8"/>
    <w:rsid w:val="00F83A40"/>
    <w:rsid w:val="00F86C3D"/>
    <w:rsid w:val="00F90F7C"/>
    <w:rsid w:val="00F96078"/>
    <w:rsid w:val="00FA55FD"/>
    <w:rsid w:val="00FB1DB9"/>
    <w:rsid w:val="00FB2DE0"/>
    <w:rsid w:val="00FB3BDC"/>
    <w:rsid w:val="00FB6942"/>
    <w:rsid w:val="00FD7BE2"/>
    <w:rsid w:val="00FE2A2F"/>
    <w:rsid w:val="00FF0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1F12"/>
  <w15:chartTrackingRefBased/>
  <w15:docId w15:val="{C8A732F3-4C42-4A42-80A3-7FE0FBF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3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6B"/>
    <w:rPr>
      <w:rFonts w:eastAsiaTheme="majorEastAsia" w:cstheme="majorBidi"/>
      <w:color w:val="272727" w:themeColor="text1" w:themeTint="D8"/>
    </w:rPr>
  </w:style>
  <w:style w:type="paragraph" w:styleId="Title">
    <w:name w:val="Title"/>
    <w:basedOn w:val="Normal"/>
    <w:next w:val="Normal"/>
    <w:link w:val="TitleChar"/>
    <w:uiPriority w:val="10"/>
    <w:qFormat/>
    <w:rsid w:val="00133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6B"/>
    <w:pPr>
      <w:spacing w:before="160"/>
      <w:jc w:val="center"/>
    </w:pPr>
    <w:rPr>
      <w:i/>
      <w:iCs/>
      <w:color w:val="404040" w:themeColor="text1" w:themeTint="BF"/>
    </w:rPr>
  </w:style>
  <w:style w:type="character" w:customStyle="1" w:styleId="QuoteChar">
    <w:name w:val="Quote Char"/>
    <w:basedOn w:val="DefaultParagraphFont"/>
    <w:link w:val="Quote"/>
    <w:uiPriority w:val="29"/>
    <w:rsid w:val="00133A6B"/>
    <w:rPr>
      <w:i/>
      <w:iCs/>
      <w:color w:val="404040" w:themeColor="text1" w:themeTint="BF"/>
    </w:rPr>
  </w:style>
  <w:style w:type="paragraph" w:styleId="ListParagraph">
    <w:name w:val="List Paragraph"/>
    <w:basedOn w:val="Normal"/>
    <w:uiPriority w:val="34"/>
    <w:qFormat/>
    <w:rsid w:val="00133A6B"/>
    <w:pPr>
      <w:ind w:left="720"/>
      <w:contextualSpacing/>
    </w:pPr>
  </w:style>
  <w:style w:type="character" w:styleId="IntenseEmphasis">
    <w:name w:val="Intense Emphasis"/>
    <w:basedOn w:val="DefaultParagraphFont"/>
    <w:uiPriority w:val="21"/>
    <w:qFormat/>
    <w:rsid w:val="00133A6B"/>
    <w:rPr>
      <w:i/>
      <w:iCs/>
      <w:color w:val="0F4761" w:themeColor="accent1" w:themeShade="BF"/>
    </w:rPr>
  </w:style>
  <w:style w:type="paragraph" w:styleId="IntenseQuote">
    <w:name w:val="Intense Quote"/>
    <w:basedOn w:val="Normal"/>
    <w:next w:val="Normal"/>
    <w:link w:val="IntenseQuoteChar"/>
    <w:uiPriority w:val="30"/>
    <w:qFormat/>
    <w:rsid w:val="0013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6B"/>
    <w:rPr>
      <w:i/>
      <w:iCs/>
      <w:color w:val="0F4761" w:themeColor="accent1" w:themeShade="BF"/>
    </w:rPr>
  </w:style>
  <w:style w:type="character" w:styleId="IntenseReference">
    <w:name w:val="Intense Reference"/>
    <w:basedOn w:val="DefaultParagraphFont"/>
    <w:uiPriority w:val="32"/>
    <w:qFormat/>
    <w:rsid w:val="00133A6B"/>
    <w:rPr>
      <w:b/>
      <w:bCs/>
      <w:smallCaps/>
      <w:color w:val="0F4761" w:themeColor="accent1" w:themeShade="BF"/>
      <w:spacing w:val="5"/>
    </w:rPr>
  </w:style>
  <w:style w:type="paragraph" w:styleId="NormalWeb">
    <w:name w:val="Normal (Web)"/>
    <w:basedOn w:val="Normal"/>
    <w:uiPriority w:val="99"/>
    <w:unhideWhenUsed/>
    <w:rsid w:val="00133A6B"/>
    <w:pPr>
      <w:spacing w:before="100" w:beforeAutospacing="1" w:after="100" w:afterAutospacing="1"/>
    </w:pPr>
  </w:style>
  <w:style w:type="paragraph" w:styleId="NoSpacing">
    <w:name w:val="No Spacing"/>
    <w:uiPriority w:val="1"/>
    <w:qFormat/>
    <w:rsid w:val="00133A6B"/>
    <w:pPr>
      <w:spacing w:after="0" w:line="240" w:lineRule="auto"/>
    </w:pPr>
  </w:style>
  <w:style w:type="character" w:styleId="Hyperlink">
    <w:name w:val="Hyperlink"/>
    <w:basedOn w:val="DefaultParagraphFont"/>
    <w:uiPriority w:val="99"/>
    <w:unhideWhenUsed/>
    <w:rsid w:val="00D86A25"/>
    <w:rPr>
      <w:color w:val="467886" w:themeColor="hyperlink"/>
      <w:u w:val="single"/>
    </w:rPr>
  </w:style>
  <w:style w:type="character" w:styleId="UnresolvedMention">
    <w:name w:val="Unresolved Mention"/>
    <w:basedOn w:val="DefaultParagraphFont"/>
    <w:uiPriority w:val="99"/>
    <w:semiHidden/>
    <w:unhideWhenUsed/>
    <w:rsid w:val="00D86A25"/>
    <w:rPr>
      <w:color w:val="605E5C"/>
      <w:shd w:val="clear" w:color="auto" w:fill="E1DFDD"/>
    </w:rPr>
  </w:style>
  <w:style w:type="paragraph" w:styleId="Header">
    <w:name w:val="header"/>
    <w:basedOn w:val="Normal"/>
    <w:link w:val="HeaderChar"/>
    <w:uiPriority w:val="99"/>
    <w:unhideWhenUsed/>
    <w:rsid w:val="00C142FA"/>
    <w:pPr>
      <w:tabs>
        <w:tab w:val="center" w:pos="4513"/>
        <w:tab w:val="right" w:pos="9026"/>
      </w:tabs>
    </w:pPr>
  </w:style>
  <w:style w:type="character" w:customStyle="1" w:styleId="HeaderChar">
    <w:name w:val="Header Char"/>
    <w:basedOn w:val="DefaultParagraphFont"/>
    <w:link w:val="Header"/>
    <w:uiPriority w:val="99"/>
    <w:rsid w:val="00C142FA"/>
  </w:style>
  <w:style w:type="paragraph" w:styleId="Footer">
    <w:name w:val="footer"/>
    <w:basedOn w:val="Normal"/>
    <w:link w:val="FooterChar"/>
    <w:uiPriority w:val="99"/>
    <w:unhideWhenUsed/>
    <w:rsid w:val="00C142FA"/>
    <w:pPr>
      <w:tabs>
        <w:tab w:val="center" w:pos="4513"/>
        <w:tab w:val="right" w:pos="9026"/>
      </w:tabs>
    </w:pPr>
  </w:style>
  <w:style w:type="character" w:customStyle="1" w:styleId="FooterChar">
    <w:name w:val="Footer Char"/>
    <w:basedOn w:val="DefaultParagraphFont"/>
    <w:link w:val="Footer"/>
    <w:uiPriority w:val="99"/>
    <w:rsid w:val="00C142FA"/>
  </w:style>
  <w:style w:type="table" w:styleId="TableGrid">
    <w:name w:val="Table Grid"/>
    <w:basedOn w:val="TableNormal"/>
    <w:uiPriority w:val="39"/>
    <w:rsid w:val="004E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563BA"/>
    <w:pPr>
      <w:spacing w:before="100" w:beforeAutospacing="1" w:after="100" w:afterAutospacing="1"/>
    </w:pPr>
  </w:style>
  <w:style w:type="character" w:customStyle="1" w:styleId="BodyTextChar">
    <w:name w:val="Body Text Char"/>
    <w:basedOn w:val="DefaultParagraphFont"/>
    <w:link w:val="BodyText"/>
    <w:uiPriority w:val="99"/>
    <w:semiHidden/>
    <w:rsid w:val="00E563BA"/>
    <w:rPr>
      <w:rFonts w:ascii="Times New Roman" w:eastAsia="Times New Roman" w:hAnsi="Times New Roman" w:cs="Times New Roman"/>
      <w:kern w:val="0"/>
      <w:lang w:eastAsia="en-GB"/>
      <w14:ligatures w14:val="none"/>
    </w:rPr>
  </w:style>
  <w:style w:type="paragraph" w:customStyle="1" w:styleId="FirstParagraph">
    <w:name w:val="First Paragraph"/>
    <w:basedOn w:val="BodyText"/>
    <w:next w:val="BodyText"/>
    <w:qFormat/>
    <w:rsid w:val="007D68A3"/>
    <w:pPr>
      <w:spacing w:before="180" w:beforeAutospacing="0" w:after="180" w:afterAutospacing="0"/>
    </w:pPr>
    <w:rPr>
      <w:rFonts w:asciiTheme="minorHAnsi" w:eastAsiaTheme="minorHAnsi" w:hAnsiTheme="minorHAnsi" w:cstheme="minorBidi"/>
      <w:lang w:val="en" w:eastAsia="en-US"/>
    </w:rPr>
  </w:style>
  <w:style w:type="character" w:styleId="FollowedHyperlink">
    <w:name w:val="FollowedHyperlink"/>
    <w:basedOn w:val="DefaultParagraphFont"/>
    <w:uiPriority w:val="99"/>
    <w:semiHidden/>
    <w:unhideWhenUsed/>
    <w:rsid w:val="00A92F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99054">
      <w:bodyDiv w:val="1"/>
      <w:marLeft w:val="0"/>
      <w:marRight w:val="0"/>
      <w:marTop w:val="0"/>
      <w:marBottom w:val="0"/>
      <w:divBdr>
        <w:top w:val="none" w:sz="0" w:space="0" w:color="auto"/>
        <w:left w:val="none" w:sz="0" w:space="0" w:color="auto"/>
        <w:bottom w:val="none" w:sz="0" w:space="0" w:color="auto"/>
        <w:right w:val="none" w:sz="0" w:space="0" w:color="auto"/>
      </w:divBdr>
    </w:div>
    <w:div w:id="1491291249">
      <w:bodyDiv w:val="1"/>
      <w:marLeft w:val="0"/>
      <w:marRight w:val="0"/>
      <w:marTop w:val="0"/>
      <w:marBottom w:val="0"/>
      <w:divBdr>
        <w:top w:val="none" w:sz="0" w:space="0" w:color="auto"/>
        <w:left w:val="none" w:sz="0" w:space="0" w:color="auto"/>
        <w:bottom w:val="none" w:sz="0" w:space="0" w:color="auto"/>
        <w:right w:val="none" w:sz="0" w:space="0" w:color="auto"/>
      </w:divBdr>
    </w:div>
    <w:div w:id="1725715548">
      <w:bodyDiv w:val="1"/>
      <w:marLeft w:val="0"/>
      <w:marRight w:val="0"/>
      <w:marTop w:val="0"/>
      <w:marBottom w:val="0"/>
      <w:divBdr>
        <w:top w:val="none" w:sz="0" w:space="0" w:color="auto"/>
        <w:left w:val="none" w:sz="0" w:space="0" w:color="auto"/>
        <w:bottom w:val="none" w:sz="0" w:space="0" w:color="auto"/>
        <w:right w:val="none" w:sz="0" w:space="0" w:color="auto"/>
      </w:divBdr>
    </w:div>
    <w:div w:id="1750809272">
      <w:bodyDiv w:val="1"/>
      <w:marLeft w:val="0"/>
      <w:marRight w:val="0"/>
      <w:marTop w:val="0"/>
      <w:marBottom w:val="0"/>
      <w:divBdr>
        <w:top w:val="none" w:sz="0" w:space="0" w:color="auto"/>
        <w:left w:val="none" w:sz="0" w:space="0" w:color="auto"/>
        <w:bottom w:val="none" w:sz="0" w:space="0" w:color="auto"/>
        <w:right w:val="none" w:sz="0" w:space="0" w:color="auto"/>
      </w:divBdr>
    </w:div>
    <w:div w:id="17533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croneri.co.uk/topics/statutory-rates/indepth?product=28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F8E1-39F4-40DB-AD2F-4E54422F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Mrozinski, Babs</cp:lastModifiedBy>
  <cp:revision>46</cp:revision>
  <cp:lastPrinted>2025-02-06T16:18:00Z</cp:lastPrinted>
  <dcterms:created xsi:type="dcterms:W3CDTF">2026-01-01T15:04:00Z</dcterms:created>
  <dcterms:modified xsi:type="dcterms:W3CDTF">2026-01-01T15:31:00Z</dcterms:modified>
</cp:coreProperties>
</file>