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11B2" w14:textId="2E065CBC" w:rsidR="00EC03F6" w:rsidRDefault="000111AF" w:rsidP="001778DC">
      <w:pPr>
        <w:pStyle w:val="NoSpacing"/>
        <w:shd w:val="clear" w:color="auto" w:fill="FFFFFF" w:themeFill="background1"/>
        <w:rPr>
          <w:b/>
          <w:bCs/>
          <w:sz w:val="28"/>
          <w:szCs w:val="28"/>
          <w:lang w:eastAsia="en-GB"/>
        </w:rPr>
      </w:pPr>
      <w:r>
        <w:rPr>
          <w:b/>
          <w:bCs/>
          <w:sz w:val="28"/>
          <w:szCs w:val="28"/>
          <w:lang w:eastAsia="en-GB"/>
        </w:rPr>
        <w:t>LINE MANAGER</w:t>
      </w:r>
      <w:r w:rsidR="005D7008">
        <w:rPr>
          <w:b/>
          <w:bCs/>
          <w:sz w:val="28"/>
          <w:szCs w:val="28"/>
          <w:lang w:eastAsia="en-GB"/>
        </w:rPr>
        <w:t xml:space="preserve"> GUIDE – </w:t>
      </w:r>
      <w:r w:rsidR="00BB22D3">
        <w:rPr>
          <w:b/>
          <w:bCs/>
          <w:sz w:val="28"/>
          <w:szCs w:val="28"/>
          <w:lang w:eastAsia="en-GB"/>
        </w:rPr>
        <w:t>GRIEVANCES</w:t>
      </w:r>
      <w:r w:rsidR="005D7008">
        <w:rPr>
          <w:b/>
          <w:bCs/>
          <w:sz w:val="28"/>
          <w:szCs w:val="28"/>
          <w:lang w:eastAsia="en-GB"/>
        </w:rPr>
        <w:t xml:space="preserve"> </w:t>
      </w:r>
    </w:p>
    <w:p w14:paraId="32EF8755" w14:textId="77777777" w:rsidR="0029791F" w:rsidRDefault="0029791F" w:rsidP="00AD026A">
      <w:pPr>
        <w:pStyle w:val="NoSpacing"/>
        <w:rPr>
          <w:lang w:eastAsia="en-GB"/>
        </w:rPr>
      </w:pPr>
    </w:p>
    <w:tbl>
      <w:tblPr>
        <w:tblStyle w:val="TableGrid"/>
        <w:tblW w:w="0" w:type="auto"/>
        <w:tblLook w:val="04A0" w:firstRow="1" w:lastRow="0" w:firstColumn="1" w:lastColumn="0" w:noHBand="0" w:noVBand="1"/>
      </w:tblPr>
      <w:tblGrid>
        <w:gridCol w:w="846"/>
        <w:gridCol w:w="8170"/>
      </w:tblGrid>
      <w:tr w:rsidR="00AD026A" w14:paraId="5994F9D6" w14:textId="77777777" w:rsidTr="00F945B0">
        <w:tc>
          <w:tcPr>
            <w:tcW w:w="846" w:type="dxa"/>
            <w:shd w:val="clear" w:color="auto" w:fill="E8E8E8" w:themeFill="background2"/>
          </w:tcPr>
          <w:p w14:paraId="47C4A8A2" w14:textId="10C20318" w:rsidR="00AD026A" w:rsidRPr="00F945B0" w:rsidRDefault="00AD026A" w:rsidP="00AD026A">
            <w:pPr>
              <w:pStyle w:val="NoSpacing"/>
              <w:rPr>
                <w:b/>
                <w:bCs/>
                <w:lang w:eastAsia="en-GB"/>
              </w:rPr>
            </w:pPr>
            <w:r w:rsidRPr="00F945B0">
              <w:rPr>
                <w:b/>
                <w:bCs/>
                <w:lang w:eastAsia="en-GB"/>
              </w:rPr>
              <w:t xml:space="preserve">Page </w:t>
            </w:r>
          </w:p>
        </w:tc>
        <w:tc>
          <w:tcPr>
            <w:tcW w:w="8170" w:type="dxa"/>
            <w:shd w:val="clear" w:color="auto" w:fill="E8E8E8" w:themeFill="background2"/>
          </w:tcPr>
          <w:p w14:paraId="5E8619B4" w14:textId="77777777" w:rsidR="00AD026A" w:rsidRPr="00F945B0" w:rsidRDefault="00AD026A" w:rsidP="00AD026A">
            <w:pPr>
              <w:pStyle w:val="NoSpacing"/>
              <w:rPr>
                <w:b/>
                <w:bCs/>
                <w:lang w:eastAsia="en-GB"/>
              </w:rPr>
            </w:pPr>
          </w:p>
        </w:tc>
      </w:tr>
      <w:tr w:rsidR="00AD026A" w14:paraId="1F327C68" w14:textId="77777777" w:rsidTr="00F945B0">
        <w:tc>
          <w:tcPr>
            <w:tcW w:w="846" w:type="dxa"/>
          </w:tcPr>
          <w:p w14:paraId="434172B7" w14:textId="16F8827B" w:rsidR="00AD026A" w:rsidRDefault="00F945B0" w:rsidP="00AD026A">
            <w:pPr>
              <w:pStyle w:val="NoSpacing"/>
              <w:rPr>
                <w:lang w:eastAsia="en-GB"/>
              </w:rPr>
            </w:pPr>
            <w:r>
              <w:rPr>
                <w:lang w:eastAsia="en-GB"/>
              </w:rPr>
              <w:t>1</w:t>
            </w:r>
          </w:p>
        </w:tc>
        <w:tc>
          <w:tcPr>
            <w:tcW w:w="8170" w:type="dxa"/>
          </w:tcPr>
          <w:p w14:paraId="40DAA681" w14:textId="5CB2CC68" w:rsidR="00AD026A" w:rsidRDefault="00F945B0" w:rsidP="00AD026A">
            <w:pPr>
              <w:pStyle w:val="NoSpacing"/>
              <w:rPr>
                <w:lang w:eastAsia="en-GB"/>
              </w:rPr>
            </w:pPr>
            <w:r>
              <w:rPr>
                <w:lang w:eastAsia="en-GB"/>
              </w:rPr>
              <w:t>Introduction</w:t>
            </w:r>
          </w:p>
        </w:tc>
      </w:tr>
      <w:tr w:rsidR="00AD026A" w14:paraId="0EC10A62" w14:textId="77777777" w:rsidTr="00F945B0">
        <w:tc>
          <w:tcPr>
            <w:tcW w:w="846" w:type="dxa"/>
          </w:tcPr>
          <w:p w14:paraId="6EDB5794" w14:textId="56B2562A" w:rsidR="00AD026A" w:rsidRDefault="00F945B0" w:rsidP="00AD026A">
            <w:pPr>
              <w:pStyle w:val="NoSpacing"/>
              <w:rPr>
                <w:lang w:eastAsia="en-GB"/>
              </w:rPr>
            </w:pPr>
            <w:r>
              <w:rPr>
                <w:lang w:eastAsia="en-GB"/>
              </w:rPr>
              <w:t>2</w:t>
            </w:r>
          </w:p>
        </w:tc>
        <w:tc>
          <w:tcPr>
            <w:tcW w:w="8170" w:type="dxa"/>
          </w:tcPr>
          <w:p w14:paraId="6FBBB2A3" w14:textId="0300195E" w:rsidR="00AD026A" w:rsidRDefault="001E6DD8" w:rsidP="00AD026A">
            <w:pPr>
              <w:pStyle w:val="NoSpacing"/>
              <w:rPr>
                <w:lang w:eastAsia="en-GB"/>
              </w:rPr>
            </w:pPr>
            <w:r>
              <w:rPr>
                <w:lang w:eastAsia="en-GB"/>
              </w:rPr>
              <w:t>Consider an informal resolution</w:t>
            </w:r>
            <w:r w:rsidR="00F945B0">
              <w:rPr>
                <w:lang w:eastAsia="en-GB"/>
              </w:rPr>
              <w:t xml:space="preserve"> </w:t>
            </w:r>
          </w:p>
        </w:tc>
      </w:tr>
      <w:tr w:rsidR="00AD026A" w14:paraId="7BD72F4C" w14:textId="77777777" w:rsidTr="001E6DD8">
        <w:tc>
          <w:tcPr>
            <w:tcW w:w="846" w:type="dxa"/>
          </w:tcPr>
          <w:p w14:paraId="1EB80C1F" w14:textId="12A06CEA" w:rsidR="00AD026A" w:rsidRDefault="00F945B0" w:rsidP="00AD026A">
            <w:pPr>
              <w:pStyle w:val="NoSpacing"/>
              <w:rPr>
                <w:lang w:eastAsia="en-GB"/>
              </w:rPr>
            </w:pPr>
            <w:r>
              <w:rPr>
                <w:lang w:eastAsia="en-GB"/>
              </w:rPr>
              <w:t>3</w:t>
            </w:r>
          </w:p>
        </w:tc>
        <w:tc>
          <w:tcPr>
            <w:tcW w:w="8170" w:type="dxa"/>
            <w:shd w:val="clear" w:color="auto" w:fill="FFFFFF" w:themeFill="background1"/>
          </w:tcPr>
          <w:p w14:paraId="15B5D5C9" w14:textId="5363E6EC" w:rsidR="00AD026A" w:rsidRDefault="001E6DD8" w:rsidP="00AD026A">
            <w:pPr>
              <w:pStyle w:val="NoSpacing"/>
              <w:rPr>
                <w:lang w:eastAsia="en-GB"/>
              </w:rPr>
            </w:pPr>
            <w:r>
              <w:rPr>
                <w:lang w:eastAsia="en-GB"/>
              </w:rPr>
              <w:t>The Acas code of practice on disciplinary and grievance procedures</w:t>
            </w:r>
          </w:p>
        </w:tc>
      </w:tr>
      <w:tr w:rsidR="00AD026A" w14:paraId="0E9DA978" w14:textId="77777777" w:rsidTr="00F945B0">
        <w:tc>
          <w:tcPr>
            <w:tcW w:w="846" w:type="dxa"/>
          </w:tcPr>
          <w:p w14:paraId="093E680E" w14:textId="2F7F16D0" w:rsidR="00AD026A" w:rsidRDefault="00F945B0" w:rsidP="00AD026A">
            <w:pPr>
              <w:pStyle w:val="NoSpacing"/>
              <w:rPr>
                <w:lang w:eastAsia="en-GB"/>
              </w:rPr>
            </w:pPr>
            <w:r>
              <w:rPr>
                <w:lang w:eastAsia="en-GB"/>
              </w:rPr>
              <w:t>4</w:t>
            </w:r>
          </w:p>
        </w:tc>
        <w:tc>
          <w:tcPr>
            <w:tcW w:w="8170" w:type="dxa"/>
          </w:tcPr>
          <w:p w14:paraId="3A2A94DD" w14:textId="157BC7DB" w:rsidR="00AD026A" w:rsidRDefault="001E6DD8" w:rsidP="00AD026A">
            <w:pPr>
              <w:pStyle w:val="NoSpacing"/>
              <w:rPr>
                <w:lang w:eastAsia="en-GB"/>
              </w:rPr>
            </w:pPr>
            <w:r>
              <w:rPr>
                <w:lang w:eastAsia="en-GB"/>
              </w:rPr>
              <w:t>Acknowledging the employee’s grievance</w:t>
            </w:r>
          </w:p>
        </w:tc>
      </w:tr>
      <w:tr w:rsidR="00AD026A" w14:paraId="3360E5BD" w14:textId="77777777" w:rsidTr="00F945B0">
        <w:tc>
          <w:tcPr>
            <w:tcW w:w="846" w:type="dxa"/>
          </w:tcPr>
          <w:p w14:paraId="517B2980" w14:textId="399B002E" w:rsidR="00AD026A" w:rsidRDefault="00F945B0" w:rsidP="00AD026A">
            <w:pPr>
              <w:pStyle w:val="NoSpacing"/>
              <w:rPr>
                <w:lang w:eastAsia="en-GB"/>
              </w:rPr>
            </w:pPr>
            <w:r>
              <w:rPr>
                <w:lang w:eastAsia="en-GB"/>
              </w:rPr>
              <w:t>5</w:t>
            </w:r>
          </w:p>
        </w:tc>
        <w:tc>
          <w:tcPr>
            <w:tcW w:w="8170" w:type="dxa"/>
          </w:tcPr>
          <w:p w14:paraId="7CF3E338" w14:textId="3895541B" w:rsidR="00AD026A" w:rsidRDefault="001E6DD8" w:rsidP="00AD026A">
            <w:pPr>
              <w:pStyle w:val="NoSpacing"/>
              <w:rPr>
                <w:lang w:eastAsia="en-GB"/>
              </w:rPr>
            </w:pPr>
            <w:r>
              <w:rPr>
                <w:lang w:eastAsia="en-GB"/>
              </w:rPr>
              <w:t>Appointing a manager to hear the grievance</w:t>
            </w:r>
          </w:p>
        </w:tc>
      </w:tr>
      <w:tr w:rsidR="00AD026A" w14:paraId="2639340A" w14:textId="77777777" w:rsidTr="00F945B0">
        <w:tc>
          <w:tcPr>
            <w:tcW w:w="846" w:type="dxa"/>
          </w:tcPr>
          <w:p w14:paraId="6B726B75" w14:textId="0A62BDA8" w:rsidR="00AD026A" w:rsidRDefault="00F945B0" w:rsidP="00AD026A">
            <w:pPr>
              <w:pStyle w:val="NoSpacing"/>
              <w:rPr>
                <w:lang w:eastAsia="en-GB"/>
              </w:rPr>
            </w:pPr>
            <w:r>
              <w:rPr>
                <w:lang w:eastAsia="en-GB"/>
              </w:rPr>
              <w:t>6</w:t>
            </w:r>
          </w:p>
        </w:tc>
        <w:tc>
          <w:tcPr>
            <w:tcW w:w="8170" w:type="dxa"/>
          </w:tcPr>
          <w:p w14:paraId="1F915A12" w14:textId="510E773A" w:rsidR="00AD026A" w:rsidRDefault="001E6DD8" w:rsidP="00AD026A">
            <w:pPr>
              <w:pStyle w:val="NoSpacing"/>
              <w:rPr>
                <w:lang w:eastAsia="en-GB"/>
              </w:rPr>
            </w:pPr>
            <w:r>
              <w:rPr>
                <w:lang w:eastAsia="en-GB"/>
              </w:rPr>
              <w:t>Investigating the grievance</w:t>
            </w:r>
          </w:p>
        </w:tc>
      </w:tr>
      <w:tr w:rsidR="00AD026A" w14:paraId="7CD6FF96" w14:textId="77777777" w:rsidTr="00F945B0">
        <w:tc>
          <w:tcPr>
            <w:tcW w:w="846" w:type="dxa"/>
          </w:tcPr>
          <w:p w14:paraId="7B8E32C1" w14:textId="09127A73" w:rsidR="00AD026A" w:rsidRDefault="00F945B0" w:rsidP="00AD026A">
            <w:pPr>
              <w:pStyle w:val="NoSpacing"/>
              <w:rPr>
                <w:lang w:eastAsia="en-GB"/>
              </w:rPr>
            </w:pPr>
            <w:r>
              <w:rPr>
                <w:lang w:eastAsia="en-GB"/>
              </w:rPr>
              <w:t>7</w:t>
            </w:r>
          </w:p>
        </w:tc>
        <w:tc>
          <w:tcPr>
            <w:tcW w:w="8170" w:type="dxa"/>
          </w:tcPr>
          <w:p w14:paraId="193E0F20" w14:textId="1D3BCB57" w:rsidR="00AD026A" w:rsidRDefault="001E6DD8" w:rsidP="00AD026A">
            <w:pPr>
              <w:pStyle w:val="NoSpacing"/>
              <w:rPr>
                <w:lang w:eastAsia="en-GB"/>
              </w:rPr>
            </w:pPr>
            <w:r>
              <w:rPr>
                <w:lang w:eastAsia="en-GB"/>
              </w:rPr>
              <w:t>Preparing for a grievance meeting</w:t>
            </w:r>
          </w:p>
        </w:tc>
      </w:tr>
      <w:tr w:rsidR="00AD026A" w14:paraId="48A06A59" w14:textId="77777777" w:rsidTr="00F945B0">
        <w:tc>
          <w:tcPr>
            <w:tcW w:w="846" w:type="dxa"/>
          </w:tcPr>
          <w:p w14:paraId="5F1809D6" w14:textId="31D50F41" w:rsidR="00AD026A" w:rsidRDefault="001E6DD8" w:rsidP="00AD026A">
            <w:pPr>
              <w:pStyle w:val="NoSpacing"/>
              <w:rPr>
                <w:lang w:eastAsia="en-GB"/>
              </w:rPr>
            </w:pPr>
            <w:r>
              <w:rPr>
                <w:lang w:eastAsia="en-GB"/>
              </w:rPr>
              <w:t>8</w:t>
            </w:r>
          </w:p>
        </w:tc>
        <w:tc>
          <w:tcPr>
            <w:tcW w:w="8170" w:type="dxa"/>
          </w:tcPr>
          <w:p w14:paraId="383E49C2" w14:textId="35416B47" w:rsidR="00AD026A" w:rsidRDefault="001E6DD8" w:rsidP="00AD026A">
            <w:pPr>
              <w:pStyle w:val="NoSpacing"/>
              <w:rPr>
                <w:lang w:eastAsia="en-GB"/>
              </w:rPr>
            </w:pPr>
            <w:r>
              <w:rPr>
                <w:lang w:eastAsia="en-GB"/>
              </w:rPr>
              <w:t>Failure to attend the meeting</w:t>
            </w:r>
          </w:p>
        </w:tc>
      </w:tr>
      <w:tr w:rsidR="00AD026A" w14:paraId="18E09754" w14:textId="77777777" w:rsidTr="00F945B0">
        <w:tc>
          <w:tcPr>
            <w:tcW w:w="846" w:type="dxa"/>
          </w:tcPr>
          <w:p w14:paraId="4D1CAE20" w14:textId="04C9191D" w:rsidR="00AD026A" w:rsidRDefault="001E6DD8" w:rsidP="00AD026A">
            <w:pPr>
              <w:pStyle w:val="NoSpacing"/>
              <w:rPr>
                <w:lang w:eastAsia="en-GB"/>
              </w:rPr>
            </w:pPr>
            <w:r>
              <w:rPr>
                <w:lang w:eastAsia="en-GB"/>
              </w:rPr>
              <w:t>9</w:t>
            </w:r>
          </w:p>
        </w:tc>
        <w:tc>
          <w:tcPr>
            <w:tcW w:w="8170" w:type="dxa"/>
          </w:tcPr>
          <w:p w14:paraId="6050DAA3" w14:textId="1973A68C" w:rsidR="00AD026A" w:rsidRDefault="001E6DD8" w:rsidP="00AD026A">
            <w:pPr>
              <w:pStyle w:val="NoSpacing"/>
              <w:rPr>
                <w:lang w:eastAsia="en-GB"/>
              </w:rPr>
            </w:pPr>
            <w:r>
              <w:rPr>
                <w:lang w:eastAsia="en-GB"/>
              </w:rPr>
              <w:t>The grievance meeting</w:t>
            </w:r>
            <w:r w:rsidR="00F945B0">
              <w:rPr>
                <w:lang w:eastAsia="en-GB"/>
              </w:rPr>
              <w:t xml:space="preserve"> </w:t>
            </w:r>
          </w:p>
        </w:tc>
      </w:tr>
      <w:tr w:rsidR="00AD026A" w14:paraId="541B1ADE" w14:textId="77777777" w:rsidTr="00F945B0">
        <w:tc>
          <w:tcPr>
            <w:tcW w:w="846" w:type="dxa"/>
          </w:tcPr>
          <w:p w14:paraId="7B1A2B82" w14:textId="6AC0C6A9" w:rsidR="00AD026A" w:rsidRDefault="00F945B0" w:rsidP="00AD026A">
            <w:pPr>
              <w:pStyle w:val="NoSpacing"/>
              <w:rPr>
                <w:lang w:eastAsia="en-GB"/>
              </w:rPr>
            </w:pPr>
            <w:r>
              <w:rPr>
                <w:lang w:eastAsia="en-GB"/>
              </w:rPr>
              <w:t>10</w:t>
            </w:r>
          </w:p>
        </w:tc>
        <w:tc>
          <w:tcPr>
            <w:tcW w:w="8170" w:type="dxa"/>
          </w:tcPr>
          <w:p w14:paraId="36040AB2" w14:textId="20D1C677" w:rsidR="00AD026A" w:rsidRDefault="001E6DD8" w:rsidP="00AD026A">
            <w:pPr>
              <w:pStyle w:val="NoSpacing"/>
              <w:rPr>
                <w:lang w:eastAsia="en-GB"/>
              </w:rPr>
            </w:pPr>
            <w:r>
              <w:rPr>
                <w:lang w:eastAsia="en-GB"/>
              </w:rPr>
              <w:t>Communicating the outcome of the meeting</w:t>
            </w:r>
          </w:p>
        </w:tc>
      </w:tr>
      <w:tr w:rsidR="00AD026A" w14:paraId="486BC937" w14:textId="77777777" w:rsidTr="00F945B0">
        <w:tc>
          <w:tcPr>
            <w:tcW w:w="846" w:type="dxa"/>
          </w:tcPr>
          <w:p w14:paraId="2EE28613" w14:textId="039B36E6" w:rsidR="00AD026A" w:rsidRDefault="00F945B0" w:rsidP="00AD026A">
            <w:pPr>
              <w:pStyle w:val="NoSpacing"/>
              <w:rPr>
                <w:lang w:eastAsia="en-GB"/>
              </w:rPr>
            </w:pPr>
            <w:r>
              <w:rPr>
                <w:lang w:eastAsia="en-GB"/>
              </w:rPr>
              <w:t>11</w:t>
            </w:r>
          </w:p>
        </w:tc>
        <w:tc>
          <w:tcPr>
            <w:tcW w:w="8170" w:type="dxa"/>
          </w:tcPr>
          <w:p w14:paraId="433E4F0F" w14:textId="03ADCECE" w:rsidR="00AD026A" w:rsidRDefault="005A1E28" w:rsidP="00AD026A">
            <w:pPr>
              <w:pStyle w:val="NoSpacing"/>
              <w:rPr>
                <w:lang w:eastAsia="en-GB"/>
              </w:rPr>
            </w:pPr>
            <w:r>
              <w:rPr>
                <w:lang w:eastAsia="en-GB"/>
              </w:rPr>
              <w:t>Record keeping</w:t>
            </w:r>
          </w:p>
        </w:tc>
      </w:tr>
    </w:tbl>
    <w:p w14:paraId="13D295C6" w14:textId="77777777" w:rsidR="0029791F" w:rsidRDefault="0029791F" w:rsidP="001778DC">
      <w:pPr>
        <w:pStyle w:val="NoSpacing"/>
        <w:shd w:val="clear" w:color="auto" w:fill="FFFFFF" w:themeFill="background1"/>
        <w:rPr>
          <w:b/>
          <w:bCs/>
          <w:sz w:val="28"/>
          <w:szCs w:val="28"/>
          <w:lang w:eastAsia="en-GB"/>
        </w:rPr>
      </w:pPr>
    </w:p>
    <w:p w14:paraId="1A86263A" w14:textId="42B69B70" w:rsidR="0027691D" w:rsidRPr="00CE015D" w:rsidRDefault="00CE015D" w:rsidP="00CE015D">
      <w:pPr>
        <w:pStyle w:val="NoSpacing"/>
        <w:shd w:val="clear" w:color="auto" w:fill="E8E8E8" w:themeFill="background2"/>
        <w:rPr>
          <w:b/>
          <w:bCs/>
          <w:lang w:eastAsia="en-GB"/>
        </w:rPr>
      </w:pPr>
      <w:r>
        <w:rPr>
          <w:b/>
          <w:bCs/>
          <w:lang w:eastAsia="en-GB"/>
        </w:rPr>
        <w:t xml:space="preserve">1. </w:t>
      </w:r>
      <w:r w:rsidR="0027691D" w:rsidRPr="00CE015D">
        <w:rPr>
          <w:b/>
          <w:bCs/>
          <w:lang w:eastAsia="en-GB"/>
        </w:rPr>
        <w:t>Introduction</w:t>
      </w:r>
    </w:p>
    <w:p w14:paraId="18BDAAEE" w14:textId="77777777" w:rsidR="004B3941" w:rsidRDefault="004B3941" w:rsidP="00523E7B">
      <w:pPr>
        <w:pStyle w:val="NoSpacing"/>
        <w:rPr>
          <w:lang w:eastAsia="en-GB"/>
        </w:rPr>
      </w:pPr>
    </w:p>
    <w:p w14:paraId="27755012" w14:textId="1F14D298" w:rsidR="0027691D" w:rsidRDefault="0027691D" w:rsidP="00523E7B">
      <w:pPr>
        <w:pStyle w:val="NoSpacing"/>
        <w:rPr>
          <w:lang w:eastAsia="en-GB"/>
        </w:rPr>
      </w:pPr>
      <w:r w:rsidRPr="0072646D">
        <w:rPr>
          <w:lang w:eastAsia="en-GB"/>
        </w:rPr>
        <w:t>A grievance is a concern, problem or complaint raised by an employee that relates to some aspect of their work, such as terms</w:t>
      </w:r>
      <w:r w:rsidR="004314E8">
        <w:rPr>
          <w:lang w:eastAsia="en-GB"/>
        </w:rPr>
        <w:t>/</w:t>
      </w:r>
      <w:r w:rsidRPr="0072646D">
        <w:rPr>
          <w:lang w:eastAsia="en-GB"/>
        </w:rPr>
        <w:t>conditions, work environment, duties or work relations.</w:t>
      </w:r>
    </w:p>
    <w:p w14:paraId="06DBF081" w14:textId="77777777" w:rsidR="00BB22D3" w:rsidRPr="0072646D" w:rsidRDefault="00BB22D3" w:rsidP="00523E7B">
      <w:pPr>
        <w:pStyle w:val="NoSpacing"/>
        <w:rPr>
          <w:lang w:eastAsia="en-GB"/>
        </w:rPr>
      </w:pPr>
    </w:p>
    <w:p w14:paraId="1D9AD0BD" w14:textId="77777777" w:rsidR="004B40D1" w:rsidRDefault="0027691D" w:rsidP="00523E7B">
      <w:pPr>
        <w:pStyle w:val="NoSpacing"/>
        <w:rPr>
          <w:lang w:eastAsia="en-GB"/>
        </w:rPr>
      </w:pPr>
      <w:r w:rsidRPr="0072646D">
        <w:rPr>
          <w:lang w:eastAsia="en-GB"/>
        </w:rPr>
        <w:t>By virtue of s.3 of the Employment Rights Act 1996, an employer is required to set out in the</w:t>
      </w:r>
      <w:r w:rsidR="001D63A6">
        <w:rPr>
          <w:lang w:eastAsia="en-GB"/>
        </w:rPr>
        <w:t xml:space="preserve"> statement of employment par</w:t>
      </w:r>
      <w:r w:rsidR="00C95240">
        <w:rPr>
          <w:lang w:eastAsia="en-GB"/>
        </w:rPr>
        <w:t>ticulars</w:t>
      </w:r>
      <w:r w:rsidR="001D63A6" w:rsidRPr="0072646D">
        <w:rPr>
          <w:lang w:eastAsia="en-GB"/>
        </w:rPr>
        <w:t xml:space="preserve"> </w:t>
      </w:r>
      <w:r w:rsidRPr="0072646D">
        <w:rPr>
          <w:lang w:eastAsia="en-GB"/>
        </w:rPr>
        <w:t xml:space="preserve">that it issues to employees how and to whom they should raise a grievance. </w:t>
      </w:r>
    </w:p>
    <w:p w14:paraId="4C2B22CE" w14:textId="77777777" w:rsidR="004B40D1" w:rsidRDefault="004B40D1" w:rsidP="00523E7B">
      <w:pPr>
        <w:pStyle w:val="NoSpacing"/>
        <w:rPr>
          <w:lang w:eastAsia="en-GB"/>
        </w:rPr>
      </w:pPr>
    </w:p>
    <w:p w14:paraId="5A8D8393" w14:textId="5746A4BF" w:rsidR="0027691D" w:rsidRDefault="0027691D" w:rsidP="00523E7B">
      <w:pPr>
        <w:pStyle w:val="NoSpacing"/>
        <w:rPr>
          <w:lang w:eastAsia="en-GB"/>
        </w:rPr>
      </w:pPr>
      <w:r w:rsidRPr="0072646D">
        <w:rPr>
          <w:lang w:eastAsia="en-GB"/>
        </w:rPr>
        <w:t>If the employer has a procedure that will be followed once a grievance is raised, this should also be explained, either by including details in the statement of particulars or by referring to the grievance procedure document.</w:t>
      </w:r>
    </w:p>
    <w:p w14:paraId="0B885D06" w14:textId="77777777" w:rsidR="00AA37D9" w:rsidRPr="0072646D" w:rsidRDefault="00AA37D9" w:rsidP="00523E7B">
      <w:pPr>
        <w:pStyle w:val="NoSpacing"/>
        <w:rPr>
          <w:lang w:eastAsia="en-GB"/>
        </w:rPr>
      </w:pPr>
    </w:p>
    <w:p w14:paraId="01FD91B9" w14:textId="77777777" w:rsidR="0027691D" w:rsidRDefault="0027691D" w:rsidP="00523E7B">
      <w:pPr>
        <w:pStyle w:val="NoSpacing"/>
        <w:rPr>
          <w:lang w:eastAsia="en-GB"/>
        </w:rPr>
      </w:pPr>
      <w:r w:rsidRPr="0072646D">
        <w:rPr>
          <w:lang w:eastAsia="en-GB"/>
        </w:rPr>
        <w:t>The grievance procedure is important as it allows an opportunity for the early resolution of workplace issues before they escalate and potentially lead to the breakdown of the employment relationship and a tribunal claim.</w:t>
      </w:r>
    </w:p>
    <w:p w14:paraId="112D7CB7" w14:textId="77777777" w:rsidR="00AA37D9" w:rsidRPr="0072646D" w:rsidRDefault="00AA37D9" w:rsidP="00523E7B">
      <w:pPr>
        <w:pStyle w:val="NoSpacing"/>
        <w:rPr>
          <w:lang w:eastAsia="en-GB"/>
        </w:rPr>
      </w:pPr>
    </w:p>
    <w:p w14:paraId="77CC0839" w14:textId="77777777" w:rsidR="0027691D" w:rsidRDefault="0027691D" w:rsidP="00523E7B">
      <w:pPr>
        <w:pStyle w:val="NoSpacing"/>
        <w:rPr>
          <w:lang w:eastAsia="en-GB"/>
        </w:rPr>
      </w:pPr>
      <w:r w:rsidRPr="0072646D">
        <w:rPr>
          <w:lang w:eastAsia="en-GB"/>
        </w:rPr>
        <w:t>The failure to address a grievance properly can itself amount to a fundamental breach of contract entitling the employee to resign and bring a claim for constructive unfair dismissal. </w:t>
      </w:r>
    </w:p>
    <w:p w14:paraId="0EB054EC" w14:textId="77777777" w:rsidR="00C95240" w:rsidRPr="00AA37D9" w:rsidRDefault="00C95240" w:rsidP="00AA37D9">
      <w:pPr>
        <w:pStyle w:val="NoSpacing"/>
      </w:pPr>
    </w:p>
    <w:p w14:paraId="69645E61" w14:textId="3161E238" w:rsidR="0027691D" w:rsidRPr="00AA37D9" w:rsidRDefault="00AA37D9" w:rsidP="00AA37D9">
      <w:pPr>
        <w:pStyle w:val="NoSpacing"/>
        <w:shd w:val="clear" w:color="auto" w:fill="E8E8E8" w:themeFill="background2"/>
        <w:rPr>
          <w:b/>
          <w:bCs/>
        </w:rPr>
      </w:pPr>
      <w:r>
        <w:rPr>
          <w:b/>
          <w:bCs/>
        </w:rPr>
        <w:t xml:space="preserve">2. </w:t>
      </w:r>
      <w:r w:rsidR="0027691D" w:rsidRPr="00AA37D9">
        <w:rPr>
          <w:b/>
          <w:bCs/>
        </w:rPr>
        <w:t>Consider an informal resolution</w:t>
      </w:r>
    </w:p>
    <w:p w14:paraId="48F90C84" w14:textId="77777777" w:rsidR="00E83784" w:rsidRDefault="00E83784" w:rsidP="00AA37D9">
      <w:pPr>
        <w:pStyle w:val="NoSpacing"/>
      </w:pPr>
    </w:p>
    <w:p w14:paraId="7BE2E1EC" w14:textId="77777777" w:rsidR="004B40D1" w:rsidRDefault="0027691D" w:rsidP="00AA37D9">
      <w:pPr>
        <w:pStyle w:val="NoSpacing"/>
      </w:pPr>
      <w:r w:rsidRPr="00AA37D9">
        <w:t xml:space="preserve">In many cases it will be possible for complaints to be resolved informally through discussions between the employee and their line manager. </w:t>
      </w:r>
    </w:p>
    <w:p w14:paraId="4AFEBB52" w14:textId="77777777" w:rsidR="004B40D1" w:rsidRDefault="004B40D1" w:rsidP="00AA37D9">
      <w:pPr>
        <w:pStyle w:val="NoSpacing"/>
      </w:pPr>
    </w:p>
    <w:p w14:paraId="25409F65" w14:textId="77777777" w:rsidR="004B40D1" w:rsidRDefault="0027691D" w:rsidP="00AA37D9">
      <w:pPr>
        <w:pStyle w:val="NoSpacing"/>
      </w:pPr>
      <w:r w:rsidRPr="00AA37D9">
        <w:t>However, where an informal resolution is not possible or appropriate, the employee should be able to pursue the matter under the formal grievance procedure.</w:t>
      </w:r>
      <w:r w:rsidR="000F51A1">
        <w:t xml:space="preserve"> </w:t>
      </w:r>
    </w:p>
    <w:p w14:paraId="2FF38BAD" w14:textId="77777777" w:rsidR="004B40D1" w:rsidRDefault="004B40D1" w:rsidP="00AA37D9">
      <w:pPr>
        <w:pStyle w:val="NoSpacing"/>
      </w:pPr>
    </w:p>
    <w:p w14:paraId="0374ED13" w14:textId="4F4EF95D" w:rsidR="0027691D" w:rsidRDefault="0027691D" w:rsidP="00AA37D9">
      <w:pPr>
        <w:pStyle w:val="NoSpacing"/>
      </w:pPr>
      <w:r w:rsidRPr="00AA37D9">
        <w:t xml:space="preserve">The employer may consider using an independent third party or mediator to help resolve the complaint. It may have an </w:t>
      </w:r>
      <w:r w:rsidR="009D09AD">
        <w:t xml:space="preserve">existing </w:t>
      </w:r>
      <w:r w:rsidRPr="00AA37D9">
        <w:t xml:space="preserve">employee trained as a </w:t>
      </w:r>
      <w:r w:rsidR="000F51A1" w:rsidRPr="00AA37D9">
        <w:t>mediator or</w:t>
      </w:r>
      <w:r w:rsidRPr="00AA37D9">
        <w:t xml:space="preserve"> </w:t>
      </w:r>
      <w:r w:rsidR="009D09AD">
        <w:t xml:space="preserve">may decide to </w:t>
      </w:r>
      <w:r w:rsidRPr="00AA37D9">
        <w:t>appoint one externally.</w:t>
      </w:r>
    </w:p>
    <w:p w14:paraId="4A8BCF44" w14:textId="77777777" w:rsidR="009D09AD" w:rsidRDefault="009D09AD" w:rsidP="00AA37D9">
      <w:pPr>
        <w:pStyle w:val="NoSpacing"/>
      </w:pPr>
    </w:p>
    <w:p w14:paraId="7908831C" w14:textId="77777777" w:rsidR="00E573DC" w:rsidRPr="000F51A1" w:rsidRDefault="00E573DC" w:rsidP="000F51A1">
      <w:pPr>
        <w:pStyle w:val="NoSpacing"/>
      </w:pPr>
    </w:p>
    <w:p w14:paraId="6C8A1CA0" w14:textId="6E267CE0" w:rsidR="0027691D" w:rsidRPr="000F51A1" w:rsidRDefault="000F51A1" w:rsidP="000F51A1">
      <w:pPr>
        <w:pStyle w:val="NoSpacing"/>
        <w:shd w:val="clear" w:color="auto" w:fill="E8E8E8" w:themeFill="background2"/>
        <w:rPr>
          <w:b/>
          <w:bCs/>
        </w:rPr>
      </w:pPr>
      <w:r>
        <w:rPr>
          <w:b/>
          <w:bCs/>
        </w:rPr>
        <w:lastRenderedPageBreak/>
        <w:t xml:space="preserve">3. </w:t>
      </w:r>
      <w:r w:rsidR="0027691D" w:rsidRPr="000F51A1">
        <w:rPr>
          <w:b/>
          <w:bCs/>
        </w:rPr>
        <w:t>The Acas code of practice on disciplinary and grievance procedures</w:t>
      </w:r>
    </w:p>
    <w:p w14:paraId="7EBCA451" w14:textId="77777777" w:rsidR="00E314E3" w:rsidRDefault="00E314E3" w:rsidP="000F51A1">
      <w:pPr>
        <w:pStyle w:val="NoSpacing"/>
      </w:pPr>
    </w:p>
    <w:p w14:paraId="01D87F37" w14:textId="77777777" w:rsidR="00031AF1" w:rsidRDefault="0027691D" w:rsidP="000F51A1">
      <w:pPr>
        <w:pStyle w:val="NoSpacing"/>
      </w:pPr>
      <w:r w:rsidRPr="000F51A1">
        <w:t>When addressing a grievance, employers should ensure that they comply with both the terms of the organisation's grievance procedure and the </w:t>
      </w:r>
      <w:hyperlink r:id="rId6" w:tgtFrame="_blank" w:tooltip="Acas code of practice on disciplinary and grievance procedures" w:history="1">
        <w:r w:rsidRPr="000F51A1">
          <w:t>Acas code of practice on disciplinary and grievance procedures</w:t>
        </w:r>
      </w:hyperlink>
      <w:r w:rsidRPr="000F51A1">
        <w:t xml:space="preserve">. </w:t>
      </w:r>
    </w:p>
    <w:p w14:paraId="18978EA9" w14:textId="77777777" w:rsidR="00031AF1" w:rsidRDefault="00031AF1" w:rsidP="000F51A1">
      <w:pPr>
        <w:pStyle w:val="NoSpacing"/>
      </w:pPr>
    </w:p>
    <w:p w14:paraId="097922F6" w14:textId="69951D72" w:rsidR="0027691D" w:rsidRDefault="0027691D" w:rsidP="000F51A1">
      <w:pPr>
        <w:pStyle w:val="NoSpacing"/>
      </w:pPr>
      <w:r w:rsidRPr="000F51A1">
        <w:t xml:space="preserve">The Acas code provides a framework for both employers and employees when addressing disciplinary and grievance issues. Employment tribunals must </w:t>
      </w:r>
      <w:proofErr w:type="gramStart"/>
      <w:r w:rsidRPr="000F51A1">
        <w:t>take into account</w:t>
      </w:r>
      <w:proofErr w:type="gramEnd"/>
      <w:r w:rsidRPr="000F51A1">
        <w:t xml:space="preserve"> whether the code has been complied with when deciding relevant claims.</w:t>
      </w:r>
    </w:p>
    <w:p w14:paraId="79921F82" w14:textId="77777777" w:rsidR="004314E8" w:rsidRPr="000F51A1" w:rsidRDefault="004314E8" w:rsidP="000F51A1">
      <w:pPr>
        <w:pStyle w:val="NoSpacing"/>
      </w:pPr>
    </w:p>
    <w:p w14:paraId="073EDC29" w14:textId="77777777" w:rsidR="0027691D" w:rsidRPr="000F51A1" w:rsidRDefault="0027691D" w:rsidP="000F51A1">
      <w:pPr>
        <w:pStyle w:val="NoSpacing"/>
      </w:pPr>
      <w:r w:rsidRPr="000F51A1">
        <w:t>The Acas code sets out the minimum elements that an employer should include in a grievance procedure. The employer should:</w:t>
      </w:r>
    </w:p>
    <w:p w14:paraId="3DE052AC" w14:textId="77777777" w:rsidR="004314E8" w:rsidRDefault="004314E8" w:rsidP="000F51A1">
      <w:pPr>
        <w:pStyle w:val="NoSpacing"/>
      </w:pPr>
    </w:p>
    <w:p w14:paraId="1190CB7E" w14:textId="75CFBF06" w:rsidR="0027691D" w:rsidRPr="000F51A1" w:rsidRDefault="0027691D" w:rsidP="004314E8">
      <w:pPr>
        <w:pStyle w:val="NoSpacing"/>
        <w:numPr>
          <w:ilvl w:val="0"/>
          <w:numId w:val="35"/>
        </w:numPr>
      </w:pPr>
      <w:r w:rsidRPr="000F51A1">
        <w:t xml:space="preserve">carry out any necessary </w:t>
      </w:r>
      <w:proofErr w:type="gramStart"/>
      <w:r w:rsidRPr="000F51A1">
        <w:t>investigations;</w:t>
      </w:r>
      <w:proofErr w:type="gramEnd"/>
    </w:p>
    <w:p w14:paraId="7ADB55E5" w14:textId="77777777" w:rsidR="0027691D" w:rsidRPr="000F51A1" w:rsidRDefault="0027691D" w:rsidP="004314E8">
      <w:pPr>
        <w:pStyle w:val="NoSpacing"/>
        <w:numPr>
          <w:ilvl w:val="0"/>
          <w:numId w:val="35"/>
        </w:numPr>
      </w:pPr>
      <w:r w:rsidRPr="000F51A1">
        <w:t>allow the employee to be accompanied at the grievance </w:t>
      </w:r>
      <w:proofErr w:type="gramStart"/>
      <w:r w:rsidRPr="000F51A1">
        <w:t>meeting;</w:t>
      </w:r>
      <w:proofErr w:type="gramEnd"/>
    </w:p>
    <w:p w14:paraId="4B7B2A14" w14:textId="77777777" w:rsidR="0027691D" w:rsidRPr="000F51A1" w:rsidRDefault="0027691D" w:rsidP="004314E8">
      <w:pPr>
        <w:pStyle w:val="NoSpacing"/>
        <w:numPr>
          <w:ilvl w:val="0"/>
          <w:numId w:val="35"/>
        </w:numPr>
      </w:pPr>
      <w:r w:rsidRPr="000F51A1">
        <w:t>allow the employee to explain the </w:t>
      </w:r>
      <w:proofErr w:type="gramStart"/>
      <w:r w:rsidRPr="000F51A1">
        <w:t>grievance;</w:t>
      </w:r>
      <w:proofErr w:type="gramEnd"/>
    </w:p>
    <w:p w14:paraId="4F0A0CB8" w14:textId="77777777" w:rsidR="0027691D" w:rsidRPr="000F51A1" w:rsidRDefault="0027691D" w:rsidP="004314E8">
      <w:pPr>
        <w:pStyle w:val="NoSpacing"/>
        <w:numPr>
          <w:ilvl w:val="0"/>
          <w:numId w:val="35"/>
        </w:numPr>
      </w:pPr>
      <w:proofErr w:type="gramStart"/>
      <w:r w:rsidRPr="000F51A1">
        <w:t>make a decision</w:t>
      </w:r>
      <w:proofErr w:type="gramEnd"/>
      <w:r w:rsidRPr="000F51A1">
        <w:t xml:space="preserve"> only following the grievance meeting; and</w:t>
      </w:r>
    </w:p>
    <w:p w14:paraId="4F96C54F" w14:textId="77777777" w:rsidR="0027691D" w:rsidRPr="000F51A1" w:rsidRDefault="0027691D" w:rsidP="004314E8">
      <w:pPr>
        <w:pStyle w:val="NoSpacing"/>
        <w:numPr>
          <w:ilvl w:val="0"/>
          <w:numId w:val="35"/>
        </w:numPr>
      </w:pPr>
      <w:r w:rsidRPr="000F51A1">
        <w:t>allow the employee the right of appeal.</w:t>
      </w:r>
    </w:p>
    <w:p w14:paraId="1557AF23" w14:textId="77777777" w:rsidR="004314E8" w:rsidRDefault="004314E8" w:rsidP="000F51A1">
      <w:pPr>
        <w:pStyle w:val="NoSpacing"/>
      </w:pPr>
    </w:p>
    <w:p w14:paraId="4089FD0A" w14:textId="77777777" w:rsidR="00B4214F" w:rsidRDefault="0027691D" w:rsidP="000F51A1">
      <w:pPr>
        <w:pStyle w:val="NoSpacing"/>
      </w:pPr>
      <w:r w:rsidRPr="000F51A1">
        <w:t xml:space="preserve">The Acas code also sets out some general requirements that apply to all stages of the procedure. These are that the employer should deal with issues promptly and not unreasonably delay meetings, decisions or confirmation of those decisions. </w:t>
      </w:r>
    </w:p>
    <w:p w14:paraId="6149DB01" w14:textId="77777777" w:rsidR="00B4214F" w:rsidRDefault="00B4214F" w:rsidP="000F51A1">
      <w:pPr>
        <w:pStyle w:val="NoSpacing"/>
      </w:pPr>
    </w:p>
    <w:p w14:paraId="2E762D2A" w14:textId="11F3A633" w:rsidR="00B4214F" w:rsidRDefault="0027691D" w:rsidP="000F51A1">
      <w:pPr>
        <w:pStyle w:val="NoSpacing"/>
      </w:pPr>
      <w:r w:rsidRPr="000F51A1">
        <w:t>The employer should also treat employees consistently to avoid claims of unfair treatment or discrimination.</w:t>
      </w:r>
      <w:r w:rsidR="004B40D1">
        <w:t xml:space="preserve"> </w:t>
      </w:r>
      <w:r w:rsidRPr="000F51A1">
        <w:t xml:space="preserve">A failure to comply with the Acas code does not give an employee grounds for a tribunal claim. However, compliance with the code can be relevant to the question of compensation. </w:t>
      </w:r>
    </w:p>
    <w:p w14:paraId="1226FD8E" w14:textId="77777777" w:rsidR="00B4214F" w:rsidRDefault="00B4214F" w:rsidP="000F51A1">
      <w:pPr>
        <w:pStyle w:val="NoSpacing"/>
      </w:pPr>
    </w:p>
    <w:p w14:paraId="6891B432" w14:textId="7BE8672C" w:rsidR="0027691D" w:rsidRPr="000F51A1" w:rsidRDefault="0027691D" w:rsidP="000F51A1">
      <w:pPr>
        <w:pStyle w:val="NoSpacing"/>
      </w:pPr>
      <w:r w:rsidRPr="000F51A1">
        <w:t>Employment tribunals take the code into account when considering relevant cases and are able to adjust any award made by up to 25% for an unreasonable failure to comply with its provisions. This adjustment can be up or down, depending on which party is at fault.</w:t>
      </w:r>
    </w:p>
    <w:p w14:paraId="1217C53D" w14:textId="77777777" w:rsidR="00B90F1D" w:rsidRDefault="00B90F1D" w:rsidP="000F51A1">
      <w:pPr>
        <w:pStyle w:val="NoSpacing"/>
      </w:pPr>
    </w:p>
    <w:p w14:paraId="1DB4A3D6" w14:textId="52889D2D" w:rsidR="00B81D9B" w:rsidRPr="00B90F1D" w:rsidRDefault="0027691D" w:rsidP="00B90F1D">
      <w:pPr>
        <w:pStyle w:val="NoSpacing"/>
      </w:pPr>
      <w:r w:rsidRPr="000F51A1">
        <w:t>The Acas code is accompanied by </w:t>
      </w:r>
      <w:hyperlink r:id="rId7" w:tgtFrame="_blank" w:tooltip="non-statutory guidance" w:history="1">
        <w:r w:rsidRPr="000F51A1">
          <w:t>non-statutory guidance</w:t>
        </w:r>
      </w:hyperlink>
      <w:r w:rsidRPr="000F51A1">
        <w:t xml:space="preserve">, which contains good practice advice for dealing with discipline and grievances. A tribunal is not required to </w:t>
      </w:r>
      <w:proofErr w:type="gramStart"/>
      <w:r w:rsidRPr="000F51A1">
        <w:t>take into account</w:t>
      </w:r>
      <w:proofErr w:type="gramEnd"/>
      <w:r w:rsidRPr="000F51A1">
        <w:t xml:space="preserve"> compliance with the guidance when deciding a relevant claim.</w:t>
      </w:r>
    </w:p>
    <w:p w14:paraId="6FEF11E7" w14:textId="77777777" w:rsidR="00B81D9B" w:rsidRPr="00B90F1D" w:rsidRDefault="00B81D9B" w:rsidP="00B90F1D">
      <w:pPr>
        <w:pStyle w:val="NoSpacing"/>
      </w:pPr>
    </w:p>
    <w:p w14:paraId="7046B2F6" w14:textId="7930A35A" w:rsidR="0027691D" w:rsidRPr="00B90F1D" w:rsidRDefault="00B90F1D" w:rsidP="00B90F1D">
      <w:pPr>
        <w:pStyle w:val="NoSpacing"/>
        <w:shd w:val="clear" w:color="auto" w:fill="E8E8E8" w:themeFill="background2"/>
        <w:rPr>
          <w:b/>
          <w:bCs/>
        </w:rPr>
      </w:pPr>
      <w:r>
        <w:rPr>
          <w:b/>
          <w:bCs/>
        </w:rPr>
        <w:t xml:space="preserve">4. </w:t>
      </w:r>
      <w:r w:rsidR="0027691D" w:rsidRPr="00B90F1D">
        <w:rPr>
          <w:b/>
          <w:bCs/>
        </w:rPr>
        <w:t>Acknowledging the employee's grievance</w:t>
      </w:r>
    </w:p>
    <w:p w14:paraId="0C5BEBB9" w14:textId="77777777" w:rsidR="00B90F1D" w:rsidRDefault="00B90F1D" w:rsidP="00B90F1D">
      <w:pPr>
        <w:pStyle w:val="NoSpacing"/>
      </w:pPr>
    </w:p>
    <w:p w14:paraId="59B8B29F" w14:textId="77777777" w:rsidR="00E573DC" w:rsidRDefault="0027691D" w:rsidP="00B90F1D">
      <w:pPr>
        <w:pStyle w:val="NoSpacing"/>
      </w:pPr>
      <w:r w:rsidRPr="00B90F1D">
        <w:t xml:space="preserve">Where an employee raises a formal grievance, the employer should ensure that it has sufficient details of the complaint. </w:t>
      </w:r>
    </w:p>
    <w:p w14:paraId="05D47223" w14:textId="77777777" w:rsidR="00E573DC" w:rsidRDefault="00E573DC" w:rsidP="00B90F1D">
      <w:pPr>
        <w:pStyle w:val="NoSpacing"/>
      </w:pPr>
    </w:p>
    <w:p w14:paraId="634C803A" w14:textId="3C9FC796" w:rsidR="0027691D" w:rsidRPr="00B90F1D" w:rsidRDefault="0027691D" w:rsidP="00B90F1D">
      <w:pPr>
        <w:pStyle w:val="NoSpacing"/>
      </w:pPr>
      <w:r w:rsidRPr="00B90F1D">
        <w:t>If the employee raises the grievance verbally, the employer should ask them to put the details in writing. In some circumstances, for example where the employee finds communicating in writing difficult, it may be necessary for the employer to meet with the employee to obtain further details of the grievance, before it can begin an investigation.</w:t>
      </w:r>
    </w:p>
    <w:p w14:paraId="4F78E821" w14:textId="77777777" w:rsidR="00E573DC" w:rsidRDefault="00E573DC" w:rsidP="00B90F1D">
      <w:pPr>
        <w:pStyle w:val="NoSpacing"/>
      </w:pPr>
    </w:p>
    <w:p w14:paraId="3AA36119" w14:textId="77777777" w:rsidR="00E573DC" w:rsidRDefault="0027691D" w:rsidP="00B90F1D">
      <w:pPr>
        <w:pStyle w:val="NoSpacing"/>
      </w:pPr>
      <w:r w:rsidRPr="00B90F1D">
        <w:t xml:space="preserve">The employer should write to the employee and acknowledge the grievance and the steps that it proposes to take to address it. </w:t>
      </w:r>
    </w:p>
    <w:p w14:paraId="6D3BA0F5" w14:textId="77777777" w:rsidR="00E573DC" w:rsidRDefault="00E573DC" w:rsidP="00B90F1D">
      <w:pPr>
        <w:pStyle w:val="NoSpacing"/>
      </w:pPr>
    </w:p>
    <w:p w14:paraId="08E00A77" w14:textId="28D0CC55" w:rsidR="0027691D" w:rsidRPr="00B90F1D" w:rsidRDefault="0027691D" w:rsidP="00B90F1D">
      <w:pPr>
        <w:pStyle w:val="NoSpacing"/>
      </w:pPr>
      <w:r w:rsidRPr="00B90F1D">
        <w:lastRenderedPageBreak/>
        <w:t>Where investigations are necessary, the employer should advise the employee of this, and that it will invite them to a grievance meeting once these are complete. The employer should undertake these steps without unreasonable delay.</w:t>
      </w:r>
    </w:p>
    <w:p w14:paraId="2F2BE3B8" w14:textId="77777777" w:rsidR="00B90F1D" w:rsidRPr="00420022" w:rsidRDefault="00B90F1D" w:rsidP="00420022">
      <w:pPr>
        <w:pStyle w:val="NoSpacing"/>
      </w:pPr>
    </w:p>
    <w:p w14:paraId="057BE9B6" w14:textId="7C4CB929" w:rsidR="0027691D" w:rsidRPr="00420022" w:rsidRDefault="00420022" w:rsidP="00420022">
      <w:pPr>
        <w:pStyle w:val="NoSpacing"/>
        <w:shd w:val="clear" w:color="auto" w:fill="E8E8E8" w:themeFill="background2"/>
        <w:rPr>
          <w:b/>
          <w:bCs/>
        </w:rPr>
      </w:pPr>
      <w:r>
        <w:rPr>
          <w:b/>
          <w:bCs/>
        </w:rPr>
        <w:t>5. A</w:t>
      </w:r>
      <w:r w:rsidR="0027691D" w:rsidRPr="00420022">
        <w:rPr>
          <w:b/>
          <w:bCs/>
        </w:rPr>
        <w:t>ppointing a manager to address the grievance</w:t>
      </w:r>
    </w:p>
    <w:p w14:paraId="24906EB9" w14:textId="77777777" w:rsidR="005168EF" w:rsidRDefault="005168EF" w:rsidP="00420022">
      <w:pPr>
        <w:pStyle w:val="NoSpacing"/>
      </w:pPr>
    </w:p>
    <w:p w14:paraId="61C28203" w14:textId="77777777" w:rsidR="005168EF" w:rsidRDefault="0027691D" w:rsidP="00420022">
      <w:pPr>
        <w:pStyle w:val="NoSpacing"/>
      </w:pPr>
      <w:r w:rsidRPr="00420022">
        <w:t xml:space="preserve">The manager appointed to deal with the grievance should be objective and, wherever possible, should not have been involved in the issues giving rise to the employee's complaint. </w:t>
      </w:r>
    </w:p>
    <w:p w14:paraId="43BCB616" w14:textId="77777777" w:rsidR="005168EF" w:rsidRDefault="005168EF" w:rsidP="00420022">
      <w:pPr>
        <w:pStyle w:val="NoSpacing"/>
      </w:pPr>
    </w:p>
    <w:p w14:paraId="7DC19945" w14:textId="7E02928A" w:rsidR="0027691D" w:rsidRPr="00420022" w:rsidRDefault="0027691D" w:rsidP="00420022">
      <w:pPr>
        <w:pStyle w:val="NoSpacing"/>
      </w:pPr>
      <w:r w:rsidRPr="00420022">
        <w:t>Ideally, the manager should have had some training on how to deal with grievances.</w:t>
      </w:r>
    </w:p>
    <w:p w14:paraId="23053D8D" w14:textId="77777777" w:rsidR="005168EF" w:rsidRDefault="005168EF" w:rsidP="00420022">
      <w:pPr>
        <w:pStyle w:val="NoSpacing"/>
      </w:pPr>
    </w:p>
    <w:p w14:paraId="0721E814" w14:textId="39A250DF" w:rsidR="0027691D" w:rsidRPr="00420022" w:rsidRDefault="0027691D" w:rsidP="00420022">
      <w:pPr>
        <w:pStyle w:val="NoSpacing"/>
      </w:pPr>
      <w:r w:rsidRPr="00420022">
        <w:t xml:space="preserve">In most cases it is sensible to have the employee's immediate line manager deal with the grievance, given that they are likely to </w:t>
      </w:r>
      <w:proofErr w:type="gramStart"/>
      <w:r w:rsidRPr="00420022">
        <w:t>have an understanding of</w:t>
      </w:r>
      <w:proofErr w:type="gramEnd"/>
      <w:r w:rsidRPr="00420022">
        <w:t xml:space="preserve"> the issues. However, an exception to this is where the grievance relates to the line manager, in which case it should be dealt with by a more senior manager or the HR department.</w:t>
      </w:r>
    </w:p>
    <w:p w14:paraId="5DC47A0A" w14:textId="77777777" w:rsidR="005168EF" w:rsidRDefault="005168EF" w:rsidP="00420022">
      <w:pPr>
        <w:pStyle w:val="NoSpacing"/>
      </w:pPr>
    </w:p>
    <w:p w14:paraId="3AD0EC0E" w14:textId="0D883B9C" w:rsidR="0027691D" w:rsidRPr="00420022" w:rsidRDefault="0027691D" w:rsidP="00420022">
      <w:pPr>
        <w:pStyle w:val="NoSpacing"/>
      </w:pPr>
      <w:r w:rsidRPr="00420022">
        <w:t xml:space="preserve">If there is no alternative person to deal with the grievance, as may be the case in very small organisations, </w:t>
      </w:r>
      <w:proofErr w:type="gramStart"/>
      <w:r w:rsidRPr="00420022">
        <w:t>Acas</w:t>
      </w:r>
      <w:proofErr w:type="gramEnd"/>
      <w:r w:rsidRPr="00420022">
        <w:t xml:space="preserve"> guidance states that the employer should make it clear that it will treat the grievance fairly and objectively even if the grievance relates to the manager handling it.</w:t>
      </w:r>
    </w:p>
    <w:p w14:paraId="73203FF6" w14:textId="77777777" w:rsidR="00420022" w:rsidRPr="00F11600" w:rsidRDefault="00420022" w:rsidP="00F11600">
      <w:pPr>
        <w:pStyle w:val="NoSpacing"/>
      </w:pPr>
    </w:p>
    <w:p w14:paraId="28E09F7C" w14:textId="6334F957" w:rsidR="0027691D" w:rsidRPr="00F11600" w:rsidRDefault="00F11600" w:rsidP="00F11600">
      <w:pPr>
        <w:pStyle w:val="NoSpacing"/>
        <w:shd w:val="clear" w:color="auto" w:fill="E8E8E8" w:themeFill="background2"/>
        <w:rPr>
          <w:b/>
          <w:bCs/>
        </w:rPr>
      </w:pPr>
      <w:r>
        <w:rPr>
          <w:b/>
          <w:bCs/>
        </w:rPr>
        <w:t xml:space="preserve">6. </w:t>
      </w:r>
      <w:r w:rsidR="0027691D" w:rsidRPr="00F11600">
        <w:rPr>
          <w:b/>
          <w:bCs/>
        </w:rPr>
        <w:t>Investigating the grievance</w:t>
      </w:r>
    </w:p>
    <w:p w14:paraId="17FC2188" w14:textId="77777777" w:rsidR="00F11600" w:rsidRDefault="00F11600" w:rsidP="00F11600">
      <w:pPr>
        <w:pStyle w:val="NoSpacing"/>
      </w:pPr>
    </w:p>
    <w:p w14:paraId="23F7AE7C" w14:textId="77777777" w:rsidR="00AF1B78" w:rsidRDefault="0027691D" w:rsidP="00F11600">
      <w:pPr>
        <w:pStyle w:val="NoSpacing"/>
      </w:pPr>
      <w:r w:rsidRPr="00F11600">
        <w:t xml:space="preserve">Once the employer is aware of the details of an employee's grievance, it should investigate it in advance of the grievance meeting. </w:t>
      </w:r>
    </w:p>
    <w:p w14:paraId="068E7BAC" w14:textId="77777777" w:rsidR="00AF1B78" w:rsidRDefault="00AF1B78" w:rsidP="00F11600">
      <w:pPr>
        <w:pStyle w:val="NoSpacing"/>
      </w:pPr>
    </w:p>
    <w:p w14:paraId="4C5329A5" w14:textId="6873D437" w:rsidR="0027691D" w:rsidRPr="00F11600" w:rsidRDefault="0027691D" w:rsidP="00F11600">
      <w:pPr>
        <w:pStyle w:val="NoSpacing"/>
      </w:pPr>
      <w:r w:rsidRPr="00F11600">
        <w:t>Unlike a disciplinary issue, where it is advisable for different people to conduct the investigation and the hearing, the investigation can be conducted by the same manager hearing the grievance, although this does not have to be the case</w:t>
      </w:r>
      <w:r w:rsidR="00AF1B78">
        <w:t xml:space="preserve"> and t</w:t>
      </w:r>
      <w:r w:rsidRPr="00F11600">
        <w:t>he employer could decide to appoint another officer to investigate and prepare an investigation report.</w:t>
      </w:r>
    </w:p>
    <w:p w14:paraId="26C34E63" w14:textId="77777777" w:rsidR="00AF1B78" w:rsidRDefault="00AF1B78" w:rsidP="00F11600">
      <w:pPr>
        <w:pStyle w:val="NoSpacing"/>
      </w:pPr>
    </w:p>
    <w:p w14:paraId="48195D6A" w14:textId="77777777" w:rsidR="00AF1B78" w:rsidRPr="00884241" w:rsidRDefault="0027691D" w:rsidP="00F11600">
      <w:pPr>
        <w:pStyle w:val="NoSpacing"/>
        <w:rPr>
          <w:i/>
          <w:iCs/>
        </w:rPr>
      </w:pPr>
      <w:r w:rsidRPr="00884241">
        <w:rPr>
          <w:i/>
          <w:iCs/>
        </w:rPr>
        <w:t xml:space="preserve">The investigation required will vary depending on the nature of the grievance. </w:t>
      </w:r>
    </w:p>
    <w:p w14:paraId="71A391E3" w14:textId="77777777" w:rsidR="00AF1B78" w:rsidRDefault="00AF1B78" w:rsidP="00F11600">
      <w:pPr>
        <w:pStyle w:val="NoSpacing"/>
      </w:pPr>
    </w:p>
    <w:p w14:paraId="2D71715D" w14:textId="10218979" w:rsidR="0027691D" w:rsidRPr="00F11600" w:rsidRDefault="0027691D" w:rsidP="00F11600">
      <w:pPr>
        <w:pStyle w:val="NoSpacing"/>
      </w:pPr>
      <w:r w:rsidRPr="00F11600">
        <w:t>Investigations may also be required at different stages of the grievance procedure as more information comes to light. The purpose of the investigation is to establish the facts: both those that support the grievance and those that do not.</w:t>
      </w:r>
    </w:p>
    <w:p w14:paraId="20C2997E" w14:textId="77777777" w:rsidR="00AF1B78" w:rsidRDefault="00AF1B78" w:rsidP="00F11600">
      <w:pPr>
        <w:pStyle w:val="NoSpacing"/>
      </w:pPr>
    </w:p>
    <w:p w14:paraId="7416CF21" w14:textId="2B20B4BE" w:rsidR="0027691D" w:rsidRPr="00F11600" w:rsidRDefault="0027691D" w:rsidP="00F11600">
      <w:pPr>
        <w:pStyle w:val="NoSpacing"/>
      </w:pPr>
      <w:r w:rsidRPr="00F11600">
        <w:t>The investigation might include collecting documents, identifying relevant people to interview and taking statements before memories start to fade. When interviewing witnesses, the manager should:</w:t>
      </w:r>
    </w:p>
    <w:p w14:paraId="2EAE9809" w14:textId="77777777" w:rsidR="003E53E9" w:rsidRDefault="003E53E9" w:rsidP="00F11600">
      <w:pPr>
        <w:pStyle w:val="NoSpacing"/>
      </w:pPr>
    </w:p>
    <w:p w14:paraId="2A1516BB" w14:textId="670B1196" w:rsidR="0027691D" w:rsidRPr="00F11600" w:rsidRDefault="0027691D" w:rsidP="003E53E9">
      <w:pPr>
        <w:pStyle w:val="NoSpacing"/>
        <w:numPr>
          <w:ilvl w:val="0"/>
          <w:numId w:val="36"/>
        </w:numPr>
      </w:pPr>
      <w:r w:rsidRPr="00F11600">
        <w:t xml:space="preserve">prepare a list of questions in advance of each </w:t>
      </w:r>
      <w:proofErr w:type="gramStart"/>
      <w:r w:rsidRPr="00F11600">
        <w:t>interview;</w:t>
      </w:r>
      <w:proofErr w:type="gramEnd"/>
    </w:p>
    <w:p w14:paraId="0615D396" w14:textId="77777777" w:rsidR="0027691D" w:rsidRPr="00F11600" w:rsidRDefault="0027691D" w:rsidP="003E53E9">
      <w:pPr>
        <w:pStyle w:val="NoSpacing"/>
        <w:numPr>
          <w:ilvl w:val="0"/>
          <w:numId w:val="36"/>
        </w:numPr>
      </w:pPr>
      <w:r w:rsidRPr="00F11600">
        <w:t xml:space="preserve">present the facts of the employee's complaint objectively and without embellishment, and ask for </w:t>
      </w:r>
      <w:proofErr w:type="gramStart"/>
      <w:r w:rsidRPr="00F11600">
        <w:t>comment;</w:t>
      </w:r>
      <w:proofErr w:type="gramEnd"/>
    </w:p>
    <w:p w14:paraId="0E62D831" w14:textId="77777777" w:rsidR="0027691D" w:rsidRPr="00F11600" w:rsidRDefault="0027691D" w:rsidP="003E53E9">
      <w:pPr>
        <w:pStyle w:val="NoSpacing"/>
        <w:numPr>
          <w:ilvl w:val="0"/>
          <w:numId w:val="36"/>
        </w:numPr>
      </w:pPr>
      <w:r w:rsidRPr="00F11600">
        <w:t xml:space="preserve">point out, and question, any discrepancies in the </w:t>
      </w:r>
      <w:proofErr w:type="gramStart"/>
      <w:r w:rsidRPr="00F11600">
        <w:t>evidence;</w:t>
      </w:r>
      <w:proofErr w:type="gramEnd"/>
    </w:p>
    <w:p w14:paraId="010C9A35" w14:textId="77777777" w:rsidR="0027691D" w:rsidRPr="00F11600" w:rsidRDefault="0027691D" w:rsidP="003E53E9">
      <w:pPr>
        <w:pStyle w:val="NoSpacing"/>
        <w:numPr>
          <w:ilvl w:val="0"/>
          <w:numId w:val="36"/>
        </w:numPr>
      </w:pPr>
      <w:r w:rsidRPr="00F11600">
        <w:t>be careful not to express disapproval or pass judgment; and</w:t>
      </w:r>
    </w:p>
    <w:p w14:paraId="5B84A4E4" w14:textId="77777777" w:rsidR="0027691D" w:rsidRDefault="0027691D" w:rsidP="003E53E9">
      <w:pPr>
        <w:pStyle w:val="NoSpacing"/>
        <w:numPr>
          <w:ilvl w:val="0"/>
          <w:numId w:val="36"/>
        </w:numPr>
      </w:pPr>
      <w:r w:rsidRPr="00F11600">
        <w:t>make sure that the whole story is uncovered.</w:t>
      </w:r>
    </w:p>
    <w:p w14:paraId="7F162E7B" w14:textId="77777777" w:rsidR="003E53E9" w:rsidRPr="00F11600" w:rsidRDefault="003E53E9" w:rsidP="00F11600">
      <w:pPr>
        <w:pStyle w:val="NoSpacing"/>
      </w:pPr>
    </w:p>
    <w:p w14:paraId="1D22AC40" w14:textId="77777777" w:rsidR="003E53E9" w:rsidRDefault="0027691D" w:rsidP="00F11600">
      <w:pPr>
        <w:pStyle w:val="NoSpacing"/>
      </w:pPr>
      <w:r w:rsidRPr="00F11600">
        <w:t xml:space="preserve">The investigating officer should remain impartial and objective throughout the investigation and should properly document it. It may be appropriate for the employer to send the </w:t>
      </w:r>
      <w:r w:rsidRPr="00F11600">
        <w:lastRenderedPageBreak/>
        <w:t xml:space="preserve">employee the evidence collected as part of the investigation, for example any relevant company policies or witness statements, in order to allow them an opportunity to consider this in advance of the grievance meeting. </w:t>
      </w:r>
    </w:p>
    <w:p w14:paraId="10B7451F" w14:textId="77777777" w:rsidR="003E53E9" w:rsidRDefault="003E53E9" w:rsidP="00F11600">
      <w:pPr>
        <w:pStyle w:val="NoSpacing"/>
      </w:pPr>
    </w:p>
    <w:p w14:paraId="0AB69D2B" w14:textId="5636D5DC" w:rsidR="0027691D" w:rsidRPr="00F11600" w:rsidRDefault="0027691D" w:rsidP="00F11600">
      <w:pPr>
        <w:pStyle w:val="NoSpacing"/>
      </w:pPr>
      <w:r w:rsidRPr="00F11600">
        <w:t>If a summary of the investigation has been prepared, the employer should send a copy of this to the employee before the meeting.</w:t>
      </w:r>
    </w:p>
    <w:p w14:paraId="2598B21E" w14:textId="77777777" w:rsidR="00F11600" w:rsidRPr="00884241" w:rsidRDefault="00F11600" w:rsidP="00884241">
      <w:pPr>
        <w:pStyle w:val="NoSpacing"/>
      </w:pPr>
    </w:p>
    <w:p w14:paraId="50022877" w14:textId="1EEA614B" w:rsidR="0027691D" w:rsidRPr="00884241" w:rsidRDefault="00884241" w:rsidP="00884241">
      <w:pPr>
        <w:pStyle w:val="NoSpacing"/>
        <w:shd w:val="clear" w:color="auto" w:fill="E8E8E8" w:themeFill="background2"/>
        <w:rPr>
          <w:b/>
          <w:bCs/>
        </w:rPr>
      </w:pPr>
      <w:r>
        <w:rPr>
          <w:b/>
          <w:bCs/>
        </w:rPr>
        <w:t xml:space="preserve">7. </w:t>
      </w:r>
      <w:r w:rsidR="0027691D" w:rsidRPr="00884241">
        <w:rPr>
          <w:b/>
          <w:bCs/>
        </w:rPr>
        <w:t>Preparing for the grievance meeting</w:t>
      </w:r>
    </w:p>
    <w:p w14:paraId="337371F6" w14:textId="77777777" w:rsidR="00884241" w:rsidRDefault="00884241" w:rsidP="00884241">
      <w:pPr>
        <w:pStyle w:val="NoSpacing"/>
      </w:pPr>
    </w:p>
    <w:p w14:paraId="5E66F55F" w14:textId="77777777" w:rsidR="007563A5" w:rsidRDefault="0027691D" w:rsidP="00884241">
      <w:pPr>
        <w:pStyle w:val="NoSpacing"/>
      </w:pPr>
      <w:r w:rsidRPr="00884241">
        <w:t xml:space="preserve">The employer should invite the employee to a grievance meeting in writing without unreasonable delay. </w:t>
      </w:r>
    </w:p>
    <w:p w14:paraId="67317AC0" w14:textId="77777777" w:rsidR="007563A5" w:rsidRDefault="007563A5" w:rsidP="00884241">
      <w:pPr>
        <w:pStyle w:val="NoSpacing"/>
      </w:pPr>
    </w:p>
    <w:p w14:paraId="7DD74527" w14:textId="787F4CC1" w:rsidR="0027691D" w:rsidRPr="00884241" w:rsidRDefault="0027691D" w:rsidP="00884241">
      <w:pPr>
        <w:pStyle w:val="NoSpacing"/>
      </w:pPr>
      <w:r w:rsidRPr="00884241">
        <w:t>The letter should inform the employee of their statutory right to be accompanied at the meeting if they make a reasonable request for a companion. The chosen companion can be a fellow worker, a trade union representative who is certified as being a suitable companion by the union or a trade union official who is employed by the union.</w:t>
      </w:r>
    </w:p>
    <w:p w14:paraId="7EB20E6D" w14:textId="77777777" w:rsidR="0071687D" w:rsidRDefault="0071687D" w:rsidP="00884241">
      <w:pPr>
        <w:pStyle w:val="NoSpacing"/>
      </w:pPr>
    </w:p>
    <w:p w14:paraId="4684E6E6" w14:textId="4F8238A3" w:rsidR="0027691D" w:rsidRDefault="0027691D" w:rsidP="00884241">
      <w:pPr>
        <w:pStyle w:val="NoSpacing"/>
      </w:pPr>
      <w:r w:rsidRPr="00884241">
        <w:t>In preparation for the grievance meeting, the manager hearing the grievance should ensure they are familiar with the complaint and with the details of the investigations. In addition, the non-statutory guidance accompanying the Acas code recommends that the employer should:</w:t>
      </w:r>
    </w:p>
    <w:p w14:paraId="2F244E31" w14:textId="77777777" w:rsidR="0071687D" w:rsidRPr="00884241" w:rsidRDefault="0071687D" w:rsidP="00884241">
      <w:pPr>
        <w:pStyle w:val="NoSpacing"/>
      </w:pPr>
    </w:p>
    <w:p w14:paraId="739AD799" w14:textId="77777777" w:rsidR="0027691D" w:rsidRPr="00884241" w:rsidRDefault="0027691D" w:rsidP="0071687D">
      <w:pPr>
        <w:pStyle w:val="NoSpacing"/>
        <w:numPr>
          <w:ilvl w:val="0"/>
          <w:numId w:val="37"/>
        </w:numPr>
      </w:pPr>
      <w:r w:rsidRPr="00884241">
        <w:t xml:space="preserve">arrange for someone independent of the issues to take a note of the </w:t>
      </w:r>
      <w:proofErr w:type="gramStart"/>
      <w:r w:rsidRPr="00884241">
        <w:t>meeting;</w:t>
      </w:r>
      <w:proofErr w:type="gramEnd"/>
    </w:p>
    <w:p w14:paraId="164E04D1" w14:textId="77777777" w:rsidR="0027691D" w:rsidRPr="00884241" w:rsidRDefault="0027691D" w:rsidP="0071687D">
      <w:pPr>
        <w:pStyle w:val="NoSpacing"/>
        <w:numPr>
          <w:ilvl w:val="0"/>
          <w:numId w:val="37"/>
        </w:numPr>
      </w:pPr>
      <w:r w:rsidRPr="00884241">
        <w:t xml:space="preserve">consider how any similar grievances were resolved to ensure consistency of </w:t>
      </w:r>
      <w:proofErr w:type="gramStart"/>
      <w:r w:rsidRPr="00884241">
        <w:t>treatment;</w:t>
      </w:r>
      <w:proofErr w:type="gramEnd"/>
    </w:p>
    <w:p w14:paraId="4A1B7FB2" w14:textId="7D028629" w:rsidR="0027691D" w:rsidRPr="00884241" w:rsidRDefault="0027691D" w:rsidP="0071687D">
      <w:pPr>
        <w:pStyle w:val="NoSpacing"/>
        <w:numPr>
          <w:ilvl w:val="0"/>
          <w:numId w:val="37"/>
        </w:numPr>
      </w:pPr>
      <w:r w:rsidRPr="00884241">
        <w:t>consider whether an interpreter is necessary; and</w:t>
      </w:r>
    </w:p>
    <w:p w14:paraId="1BFEAB3B" w14:textId="77777777" w:rsidR="0027691D" w:rsidRPr="00884241" w:rsidRDefault="0027691D" w:rsidP="0071687D">
      <w:pPr>
        <w:pStyle w:val="NoSpacing"/>
        <w:numPr>
          <w:ilvl w:val="0"/>
          <w:numId w:val="37"/>
        </w:numPr>
      </w:pPr>
      <w:r w:rsidRPr="00884241">
        <w:t>consider reasonable adjustments for a disabled employee and/or their companion, for example the provision of a support worker or advocate with knowledge of the disability and its effects.</w:t>
      </w:r>
    </w:p>
    <w:p w14:paraId="30401481" w14:textId="77777777" w:rsidR="00884241" w:rsidRPr="00FC34C9" w:rsidRDefault="00884241" w:rsidP="00FC34C9">
      <w:pPr>
        <w:pStyle w:val="NoSpacing"/>
      </w:pPr>
    </w:p>
    <w:p w14:paraId="63C187C8" w14:textId="6DDFB4F1" w:rsidR="0027691D" w:rsidRPr="00FC34C9" w:rsidRDefault="00FC34C9" w:rsidP="00FC34C9">
      <w:pPr>
        <w:pStyle w:val="NoSpacing"/>
        <w:shd w:val="clear" w:color="auto" w:fill="E8E8E8" w:themeFill="background2"/>
        <w:rPr>
          <w:b/>
          <w:bCs/>
        </w:rPr>
      </w:pPr>
      <w:r>
        <w:rPr>
          <w:b/>
          <w:bCs/>
        </w:rPr>
        <w:t xml:space="preserve">8. </w:t>
      </w:r>
      <w:r w:rsidR="0027691D" w:rsidRPr="00FC34C9">
        <w:rPr>
          <w:b/>
          <w:bCs/>
        </w:rPr>
        <w:t>Failure to attend the meeting</w:t>
      </w:r>
    </w:p>
    <w:p w14:paraId="7E5C0058" w14:textId="77777777" w:rsidR="00FC34C9" w:rsidRDefault="00FC34C9" w:rsidP="00FC34C9">
      <w:pPr>
        <w:pStyle w:val="NoSpacing"/>
      </w:pPr>
    </w:p>
    <w:p w14:paraId="269339C4" w14:textId="77777777" w:rsidR="00FC34C9" w:rsidRDefault="0027691D" w:rsidP="00FC34C9">
      <w:pPr>
        <w:pStyle w:val="NoSpacing"/>
      </w:pPr>
      <w:r w:rsidRPr="00FC34C9">
        <w:t xml:space="preserve">If the employee fails to attend the scheduled meeting, the employer should investigate the reason for their non-attendance. </w:t>
      </w:r>
    </w:p>
    <w:p w14:paraId="3D4347CB" w14:textId="77777777" w:rsidR="00FC34C9" w:rsidRDefault="00FC34C9" w:rsidP="00FC34C9">
      <w:pPr>
        <w:pStyle w:val="NoSpacing"/>
      </w:pPr>
    </w:p>
    <w:p w14:paraId="1282F181" w14:textId="791BDEE7" w:rsidR="0027691D" w:rsidRDefault="0027691D" w:rsidP="00FC34C9">
      <w:pPr>
        <w:pStyle w:val="NoSpacing"/>
      </w:pPr>
      <w:r w:rsidRPr="00FC34C9">
        <w:t>Assuming that the employee's absence was for a reason outside their control, such as illness or an accident, the meeting should be rescheduled within a reasonable time.</w:t>
      </w:r>
    </w:p>
    <w:p w14:paraId="76B113CC" w14:textId="77777777" w:rsidR="00FC34C9" w:rsidRPr="00FC34C9" w:rsidRDefault="00FC34C9" w:rsidP="00FC34C9">
      <w:pPr>
        <w:pStyle w:val="NoSpacing"/>
      </w:pPr>
    </w:p>
    <w:p w14:paraId="228B30DC" w14:textId="77777777" w:rsidR="00FC34C9" w:rsidRDefault="0027691D" w:rsidP="00FC34C9">
      <w:pPr>
        <w:pStyle w:val="NoSpacing"/>
      </w:pPr>
      <w:r w:rsidRPr="00FC34C9">
        <w:t xml:space="preserve">If the employee fails to attend the rescheduled meeting, another one should be arranged. </w:t>
      </w:r>
    </w:p>
    <w:p w14:paraId="74D09E16" w14:textId="77777777" w:rsidR="00FC34C9" w:rsidRDefault="00FC34C9" w:rsidP="00FC34C9">
      <w:pPr>
        <w:pStyle w:val="NoSpacing"/>
      </w:pPr>
    </w:p>
    <w:p w14:paraId="0A5467A3" w14:textId="50DE2224" w:rsidR="00FC34C9" w:rsidRDefault="0027691D" w:rsidP="00FC34C9">
      <w:pPr>
        <w:pStyle w:val="NoSpacing"/>
      </w:pPr>
      <w:r w:rsidRPr="00FC34C9">
        <w:t xml:space="preserve">However, bearing in mind the need to avoid unreasonable delay, the employer should make it clear in writing that, if the employee fails to attend again, it will make a decision in their absence, based on the written grievance and any other supporting documentation available. </w:t>
      </w:r>
    </w:p>
    <w:p w14:paraId="4262EF0F" w14:textId="77777777" w:rsidR="00FC34C9" w:rsidRDefault="00FC34C9" w:rsidP="00FC34C9">
      <w:pPr>
        <w:pStyle w:val="NoSpacing"/>
      </w:pPr>
    </w:p>
    <w:p w14:paraId="75D1A6EA" w14:textId="77777777" w:rsidR="00FC34C9" w:rsidRDefault="0027691D" w:rsidP="00FC34C9">
      <w:pPr>
        <w:pStyle w:val="NoSpacing"/>
      </w:pPr>
      <w:r w:rsidRPr="00FC34C9">
        <w:t xml:space="preserve">The employee should be given the opportunity to submit written representations to be considered at this meeting, if they do not want to attend in person. </w:t>
      </w:r>
    </w:p>
    <w:p w14:paraId="3EA840FC" w14:textId="77777777" w:rsidR="00FC34C9" w:rsidRDefault="00FC34C9" w:rsidP="00FC34C9">
      <w:pPr>
        <w:pStyle w:val="NoSpacing"/>
      </w:pPr>
    </w:p>
    <w:p w14:paraId="4477A047" w14:textId="2677EF8C" w:rsidR="0027691D" w:rsidRPr="00FC34C9" w:rsidRDefault="0027691D" w:rsidP="00FC34C9">
      <w:pPr>
        <w:pStyle w:val="NoSpacing"/>
      </w:pPr>
      <w:r w:rsidRPr="00FC34C9">
        <w:t xml:space="preserve">If the employee requests that someone attend the meeting in their place to put their case, the employer should consider whether this request is </w:t>
      </w:r>
      <w:r w:rsidR="00FC34C9" w:rsidRPr="00FC34C9">
        <w:t>reasonable but</w:t>
      </w:r>
      <w:r w:rsidRPr="00FC34C9">
        <w:t xml:space="preserve"> is not obliged to accept it.</w:t>
      </w:r>
    </w:p>
    <w:p w14:paraId="78BF1412" w14:textId="77777777" w:rsidR="00FC34C9" w:rsidRPr="00FC34C9" w:rsidRDefault="00FC34C9" w:rsidP="00FC34C9">
      <w:pPr>
        <w:pStyle w:val="NoSpacing"/>
      </w:pPr>
    </w:p>
    <w:p w14:paraId="2569DBE8" w14:textId="191897A0" w:rsidR="0027691D" w:rsidRPr="0058228E" w:rsidRDefault="0058228E" w:rsidP="0058228E">
      <w:pPr>
        <w:pStyle w:val="NoSpacing"/>
        <w:shd w:val="clear" w:color="auto" w:fill="E8E8E8" w:themeFill="background2"/>
        <w:rPr>
          <w:b/>
          <w:bCs/>
        </w:rPr>
      </w:pPr>
      <w:r>
        <w:rPr>
          <w:b/>
          <w:bCs/>
        </w:rPr>
        <w:t xml:space="preserve">9. </w:t>
      </w:r>
      <w:r w:rsidR="0027691D" w:rsidRPr="0058228E">
        <w:rPr>
          <w:b/>
          <w:bCs/>
        </w:rPr>
        <w:t>The grievance meeting</w:t>
      </w:r>
    </w:p>
    <w:p w14:paraId="6E55C8F5" w14:textId="77777777" w:rsidR="0058228E" w:rsidRDefault="0058228E" w:rsidP="00FC34C9">
      <w:pPr>
        <w:pStyle w:val="NoSpacing"/>
      </w:pPr>
    </w:p>
    <w:p w14:paraId="69260F99" w14:textId="5F7D8B4C" w:rsidR="0027691D" w:rsidRPr="00FC34C9" w:rsidRDefault="0027691D" w:rsidP="00FC34C9">
      <w:pPr>
        <w:pStyle w:val="NoSpacing"/>
      </w:pPr>
      <w:r w:rsidRPr="00FC34C9">
        <w:t>The meeting should be attended by the manager hearing the grievance, a note-taker, the employee and their companion (should the employee make a reasonable request to be accompanied).</w:t>
      </w:r>
    </w:p>
    <w:p w14:paraId="0C027DFC" w14:textId="77777777" w:rsidR="0058228E" w:rsidRDefault="0058228E" w:rsidP="00FC34C9">
      <w:pPr>
        <w:pStyle w:val="NoSpacing"/>
      </w:pPr>
    </w:p>
    <w:p w14:paraId="22218F25" w14:textId="77777777" w:rsidR="007E0FD5" w:rsidRDefault="0027691D" w:rsidP="00FC34C9">
      <w:pPr>
        <w:pStyle w:val="NoSpacing"/>
      </w:pPr>
      <w:r w:rsidRPr="00FC34C9">
        <w:t xml:space="preserve">The purpose of the grievance meeting is to allow the employee to restate and fully explain the details of the grievance and how they think it should be resolved. </w:t>
      </w:r>
    </w:p>
    <w:p w14:paraId="6C329C0C" w14:textId="77777777" w:rsidR="007E0FD5" w:rsidRDefault="007E0FD5" w:rsidP="00FC34C9">
      <w:pPr>
        <w:pStyle w:val="NoSpacing"/>
      </w:pPr>
    </w:p>
    <w:p w14:paraId="743142E3" w14:textId="7C7D40F9" w:rsidR="0027691D" w:rsidRPr="00FC34C9" w:rsidRDefault="0027691D" w:rsidP="00FC34C9">
      <w:pPr>
        <w:pStyle w:val="NoSpacing"/>
      </w:pPr>
      <w:r w:rsidRPr="00FC34C9">
        <w:t>The main task for the manager chairing the meeting is to gain a clear understanding of the grievance by listening to the employee and asking questions to clarify the facts.</w:t>
      </w:r>
    </w:p>
    <w:p w14:paraId="533DA5E4" w14:textId="77777777" w:rsidR="007E0FD5" w:rsidRDefault="007E0FD5" w:rsidP="00FC34C9">
      <w:pPr>
        <w:pStyle w:val="NoSpacing"/>
      </w:pPr>
    </w:p>
    <w:p w14:paraId="60398242" w14:textId="162C19D9" w:rsidR="007E0FD5" w:rsidRDefault="0027691D" w:rsidP="00FC34C9">
      <w:pPr>
        <w:pStyle w:val="NoSpacing"/>
      </w:pPr>
      <w:r w:rsidRPr="00FC34C9">
        <w:t>The meeting should be held in a private room away from any interruption</w:t>
      </w:r>
      <w:r w:rsidR="00C178A2">
        <w:t xml:space="preserve"> and th</w:t>
      </w:r>
      <w:r w:rsidRPr="00FC34C9">
        <w:t xml:space="preserve">e manager should aim to keep the meeting amicable and should ensure a non-biased and objective approach throughout. </w:t>
      </w:r>
    </w:p>
    <w:p w14:paraId="553E8056" w14:textId="77777777" w:rsidR="007E0FD5" w:rsidRDefault="007E0FD5" w:rsidP="00FC34C9">
      <w:pPr>
        <w:pStyle w:val="NoSpacing"/>
      </w:pPr>
    </w:p>
    <w:p w14:paraId="20DFE44B" w14:textId="1947095A" w:rsidR="0027691D" w:rsidRPr="00FC34C9" w:rsidRDefault="0027691D" w:rsidP="00FC34C9">
      <w:pPr>
        <w:pStyle w:val="NoSpacing"/>
      </w:pPr>
      <w:r w:rsidRPr="00FC34C9">
        <w:t>When conducting the meeting, the manager should:</w:t>
      </w:r>
    </w:p>
    <w:p w14:paraId="572FAA21" w14:textId="77777777" w:rsidR="007E0FD5" w:rsidRDefault="007E0FD5" w:rsidP="00FC34C9">
      <w:pPr>
        <w:pStyle w:val="NoSpacing"/>
      </w:pPr>
    </w:p>
    <w:p w14:paraId="4845E564" w14:textId="59CE3763" w:rsidR="0027691D" w:rsidRPr="00FC34C9" w:rsidRDefault="0027691D" w:rsidP="007E0FD5">
      <w:pPr>
        <w:pStyle w:val="NoSpacing"/>
        <w:numPr>
          <w:ilvl w:val="0"/>
          <w:numId w:val="38"/>
        </w:numPr>
      </w:pPr>
      <w:r w:rsidRPr="00FC34C9">
        <w:t xml:space="preserve">introduce those </w:t>
      </w:r>
      <w:proofErr w:type="gramStart"/>
      <w:r w:rsidRPr="00FC34C9">
        <w:t>present;</w:t>
      </w:r>
      <w:proofErr w:type="gramEnd"/>
    </w:p>
    <w:p w14:paraId="3C7E067E" w14:textId="77777777" w:rsidR="0027691D" w:rsidRPr="00FC34C9" w:rsidRDefault="0027691D" w:rsidP="007E0FD5">
      <w:pPr>
        <w:pStyle w:val="NoSpacing"/>
        <w:numPr>
          <w:ilvl w:val="0"/>
          <w:numId w:val="38"/>
        </w:numPr>
      </w:pPr>
      <w:r w:rsidRPr="00FC34C9">
        <w:t xml:space="preserve">invite the employee to restate their grievance and how they would like it to be </w:t>
      </w:r>
      <w:proofErr w:type="gramStart"/>
      <w:r w:rsidRPr="00FC34C9">
        <w:t>resolved;</w:t>
      </w:r>
      <w:proofErr w:type="gramEnd"/>
    </w:p>
    <w:p w14:paraId="49CBEF75" w14:textId="77777777" w:rsidR="0027691D" w:rsidRPr="00FC34C9" w:rsidRDefault="0027691D" w:rsidP="007E0FD5">
      <w:pPr>
        <w:pStyle w:val="NoSpacing"/>
        <w:numPr>
          <w:ilvl w:val="0"/>
          <w:numId w:val="38"/>
        </w:numPr>
      </w:pPr>
      <w:r w:rsidRPr="00FC34C9">
        <w:t xml:space="preserve">ask questions to clarify the facts and explore the matter </w:t>
      </w:r>
      <w:proofErr w:type="gramStart"/>
      <w:r w:rsidRPr="00FC34C9">
        <w:t>fully;</w:t>
      </w:r>
      <w:proofErr w:type="gramEnd"/>
    </w:p>
    <w:p w14:paraId="2FAE339F" w14:textId="77777777" w:rsidR="0027691D" w:rsidRPr="00FC34C9" w:rsidRDefault="0027691D" w:rsidP="007E0FD5">
      <w:pPr>
        <w:pStyle w:val="NoSpacing"/>
        <w:numPr>
          <w:ilvl w:val="0"/>
          <w:numId w:val="38"/>
        </w:numPr>
      </w:pPr>
      <w:r w:rsidRPr="00FC34C9">
        <w:t xml:space="preserve">discuss any alternative solutions, and if there might be room for </w:t>
      </w:r>
      <w:proofErr w:type="gramStart"/>
      <w:r w:rsidRPr="00FC34C9">
        <w:t>compromise;</w:t>
      </w:r>
      <w:proofErr w:type="gramEnd"/>
    </w:p>
    <w:p w14:paraId="48FF259D" w14:textId="77777777" w:rsidR="0027691D" w:rsidRPr="00FC34C9" w:rsidRDefault="0027691D" w:rsidP="007E0FD5">
      <w:pPr>
        <w:pStyle w:val="NoSpacing"/>
        <w:numPr>
          <w:ilvl w:val="0"/>
          <w:numId w:val="38"/>
        </w:numPr>
      </w:pPr>
      <w:r w:rsidRPr="00FC34C9">
        <w:t xml:space="preserve">allow the employee to submit any supporting </w:t>
      </w:r>
      <w:proofErr w:type="gramStart"/>
      <w:r w:rsidRPr="00FC34C9">
        <w:t>evidence;</w:t>
      </w:r>
      <w:proofErr w:type="gramEnd"/>
    </w:p>
    <w:p w14:paraId="7F52E37B" w14:textId="77777777" w:rsidR="0027691D" w:rsidRPr="00FC34C9" w:rsidRDefault="0027691D" w:rsidP="007E0FD5">
      <w:pPr>
        <w:pStyle w:val="NoSpacing"/>
        <w:numPr>
          <w:ilvl w:val="0"/>
          <w:numId w:val="38"/>
        </w:numPr>
      </w:pPr>
      <w:r w:rsidRPr="00FC34C9">
        <w:t xml:space="preserve">permit the employee's companion to ask questions, put the employee's case forward, respond to any views expressed and confer with the employee, but not to answer questions on the employee's </w:t>
      </w:r>
      <w:proofErr w:type="gramStart"/>
      <w:r w:rsidRPr="00FC34C9">
        <w:t>behalf;</w:t>
      </w:r>
      <w:proofErr w:type="gramEnd"/>
    </w:p>
    <w:p w14:paraId="29EDD1A8" w14:textId="77777777" w:rsidR="0027691D" w:rsidRPr="00FC34C9" w:rsidRDefault="0027691D" w:rsidP="007E0FD5">
      <w:pPr>
        <w:pStyle w:val="NoSpacing"/>
        <w:numPr>
          <w:ilvl w:val="0"/>
          <w:numId w:val="38"/>
        </w:numPr>
      </w:pPr>
      <w:r w:rsidRPr="00FC34C9">
        <w:t xml:space="preserve">provide the employee with any relevant information about company policies and rules, or availability of </w:t>
      </w:r>
      <w:proofErr w:type="gramStart"/>
      <w:r w:rsidRPr="00FC34C9">
        <w:t>resources;</w:t>
      </w:r>
      <w:proofErr w:type="gramEnd"/>
    </w:p>
    <w:p w14:paraId="2390EA22" w14:textId="77777777" w:rsidR="0027691D" w:rsidRPr="00FC34C9" w:rsidRDefault="0027691D" w:rsidP="007E0FD5">
      <w:pPr>
        <w:pStyle w:val="NoSpacing"/>
        <w:numPr>
          <w:ilvl w:val="0"/>
          <w:numId w:val="38"/>
        </w:numPr>
      </w:pPr>
      <w:r w:rsidRPr="00FC34C9">
        <w:t>sum up the main points and explain what will happen next; and</w:t>
      </w:r>
    </w:p>
    <w:p w14:paraId="0972D480" w14:textId="77777777" w:rsidR="0027691D" w:rsidRDefault="0027691D" w:rsidP="007E0FD5">
      <w:pPr>
        <w:pStyle w:val="NoSpacing"/>
        <w:numPr>
          <w:ilvl w:val="0"/>
          <w:numId w:val="38"/>
        </w:numPr>
      </w:pPr>
      <w:r w:rsidRPr="00FC34C9">
        <w:t>advise the employee of when they can expect a response, subject to any further investigation that may be necessary.</w:t>
      </w:r>
    </w:p>
    <w:p w14:paraId="2E1300F0" w14:textId="77777777" w:rsidR="007E0FD5" w:rsidRPr="00FC34C9" w:rsidRDefault="007E0FD5" w:rsidP="007E1B43">
      <w:pPr>
        <w:pStyle w:val="NoSpacing"/>
        <w:ind w:left="360"/>
      </w:pPr>
    </w:p>
    <w:p w14:paraId="154EE42E" w14:textId="258CFF64" w:rsidR="0027691D" w:rsidRPr="00FC34C9" w:rsidRDefault="0027691D" w:rsidP="00FC34C9">
      <w:pPr>
        <w:pStyle w:val="NoSpacing"/>
      </w:pPr>
      <w:r w:rsidRPr="00FC34C9">
        <w:t>It is not usual for witnesses to attend the grievance meeting. Witnesses should usually be interviewed at the investigation stage, rather than at the meeting. However, where an employee makes a request to call a witness, the employer should consider the request and can agree it if the person in question is willing to attend and attendance is likely to be helpful.</w:t>
      </w:r>
    </w:p>
    <w:p w14:paraId="68619585" w14:textId="77777777" w:rsidR="007E1B43" w:rsidRDefault="007E1B43" w:rsidP="00FC34C9">
      <w:pPr>
        <w:pStyle w:val="NoSpacing"/>
      </w:pPr>
    </w:p>
    <w:p w14:paraId="0E947C99" w14:textId="7EE5C327" w:rsidR="0027691D" w:rsidRDefault="0027691D" w:rsidP="00FC34C9">
      <w:pPr>
        <w:pStyle w:val="NoSpacing"/>
      </w:pPr>
      <w:r w:rsidRPr="00FC34C9">
        <w:t xml:space="preserve">If new facts arise during the meeting that call for further investigation, the employer should adjourn the meeting and carry out the necessary investigation. It should send the details of the investigation to the </w:t>
      </w:r>
      <w:r w:rsidR="0018191C" w:rsidRPr="00FC34C9">
        <w:t>employee,</w:t>
      </w:r>
      <w:r w:rsidR="0018191C">
        <w:t xml:space="preserve"> and i</w:t>
      </w:r>
      <w:r w:rsidRPr="00FC34C9">
        <w:t>t may be necessary to hold a further meeting to allow the employee to comment on the findings of the investigation. The employer should not take a decision about the outcome of the grievance before it has all the relevant facts.</w:t>
      </w:r>
    </w:p>
    <w:p w14:paraId="7AFC5CE0" w14:textId="77777777" w:rsidR="0018191C" w:rsidRPr="00FC34C9" w:rsidRDefault="0018191C" w:rsidP="00FC34C9">
      <w:pPr>
        <w:pStyle w:val="NoSpacing"/>
      </w:pPr>
    </w:p>
    <w:p w14:paraId="717CC2C9" w14:textId="69F9F932" w:rsidR="0027691D" w:rsidRPr="00FC34C9" w:rsidRDefault="0027691D" w:rsidP="00FC34C9">
      <w:pPr>
        <w:pStyle w:val="NoSpacing"/>
      </w:pPr>
      <w:r w:rsidRPr="00FC34C9">
        <w:t xml:space="preserve">Unless the issue is straightforward, the employer should not take a decision in the </w:t>
      </w:r>
      <w:r w:rsidR="0018191C" w:rsidRPr="00FC34C9">
        <w:t>meeting but</w:t>
      </w:r>
      <w:r w:rsidRPr="00FC34C9">
        <w:t xml:space="preserve"> should adjourn the meeting to allow for a thorough consideration of all the information.</w:t>
      </w:r>
    </w:p>
    <w:p w14:paraId="356FF6D7" w14:textId="77777777" w:rsidR="00FC34C9" w:rsidRPr="009D09AD" w:rsidRDefault="00FC34C9" w:rsidP="009D09AD">
      <w:pPr>
        <w:pStyle w:val="NoSpacing"/>
      </w:pPr>
    </w:p>
    <w:p w14:paraId="5A49849E" w14:textId="6C3C099D" w:rsidR="0027691D" w:rsidRPr="009D09AD" w:rsidRDefault="009D09AD" w:rsidP="009D09AD">
      <w:pPr>
        <w:pStyle w:val="NoSpacing"/>
        <w:shd w:val="clear" w:color="auto" w:fill="E8E8E8" w:themeFill="background2"/>
        <w:rPr>
          <w:b/>
          <w:bCs/>
        </w:rPr>
      </w:pPr>
      <w:r>
        <w:rPr>
          <w:b/>
          <w:bCs/>
        </w:rPr>
        <w:t xml:space="preserve">10. </w:t>
      </w:r>
      <w:r w:rsidR="0027691D" w:rsidRPr="009D09AD">
        <w:rPr>
          <w:b/>
          <w:bCs/>
        </w:rPr>
        <w:t>Communicating the outcome of the grievance</w:t>
      </w:r>
    </w:p>
    <w:p w14:paraId="02DEEB68" w14:textId="77777777" w:rsidR="0018191C" w:rsidRDefault="0018191C" w:rsidP="009D09AD">
      <w:pPr>
        <w:pStyle w:val="NoSpacing"/>
      </w:pPr>
    </w:p>
    <w:p w14:paraId="517174F1" w14:textId="35D9E2CF" w:rsidR="0027691D" w:rsidRDefault="0027691D" w:rsidP="009D09AD">
      <w:pPr>
        <w:pStyle w:val="NoSpacing"/>
      </w:pPr>
      <w:r w:rsidRPr="009D09AD">
        <w:t xml:space="preserve">Following the grievance meeting, once satisfied that they are in possession of all the relevant information, the manager should </w:t>
      </w:r>
      <w:proofErr w:type="gramStart"/>
      <w:r w:rsidRPr="009D09AD">
        <w:t>make a decision</w:t>
      </w:r>
      <w:proofErr w:type="gramEnd"/>
      <w:r w:rsidRPr="009D09AD">
        <w:t xml:space="preserve"> and communicate it in writing to the </w:t>
      </w:r>
      <w:r w:rsidRPr="009D09AD">
        <w:lastRenderedPageBreak/>
        <w:t>employee within a reasonable period of time. The reasoning for the decision should also be set out in the letter.</w:t>
      </w:r>
    </w:p>
    <w:p w14:paraId="515A654E" w14:textId="77777777" w:rsidR="00C178A2" w:rsidRPr="009D09AD" w:rsidRDefault="00C178A2" w:rsidP="009D09AD">
      <w:pPr>
        <w:pStyle w:val="NoSpacing"/>
      </w:pPr>
    </w:p>
    <w:p w14:paraId="12E97226" w14:textId="77777777" w:rsidR="00C178A2" w:rsidRDefault="0027691D" w:rsidP="009D09AD">
      <w:pPr>
        <w:pStyle w:val="NoSpacing"/>
      </w:pPr>
      <w:r w:rsidRPr="009D09AD">
        <w:t xml:space="preserve">Options open to the employer include upholding the grievance and identifying ways in which the matter will be resolved, upholding the grievance and explaining that there is no practicable solution open to the employer or rejecting the employee's grievance. </w:t>
      </w:r>
    </w:p>
    <w:p w14:paraId="6A9241D6" w14:textId="77777777" w:rsidR="00C178A2" w:rsidRDefault="00C178A2" w:rsidP="009D09AD">
      <w:pPr>
        <w:pStyle w:val="NoSpacing"/>
      </w:pPr>
    </w:p>
    <w:p w14:paraId="08A02FB3" w14:textId="20CCC445" w:rsidR="0027691D" w:rsidRPr="009D09AD" w:rsidRDefault="0027691D" w:rsidP="009D09AD">
      <w:pPr>
        <w:pStyle w:val="NoSpacing"/>
      </w:pPr>
      <w:r w:rsidRPr="009D09AD">
        <w:t>It could decide to uphold parts of the grievance but reject other parts. The employer should notify the employee of the right to appeal against the decision if they are not satisfied with the action proposed, and of how an appeal should be raised.</w:t>
      </w:r>
    </w:p>
    <w:p w14:paraId="6F101203" w14:textId="77777777" w:rsidR="009D09AD" w:rsidRPr="00E22843" w:rsidRDefault="009D09AD" w:rsidP="00E22843">
      <w:pPr>
        <w:pStyle w:val="NoSpacing"/>
      </w:pPr>
    </w:p>
    <w:p w14:paraId="57E8CB80" w14:textId="686C81EB" w:rsidR="0027691D" w:rsidRPr="00E22843" w:rsidRDefault="00E22843" w:rsidP="00E22843">
      <w:pPr>
        <w:pStyle w:val="NoSpacing"/>
        <w:shd w:val="clear" w:color="auto" w:fill="E8E8E8" w:themeFill="background2"/>
        <w:rPr>
          <w:b/>
          <w:bCs/>
        </w:rPr>
      </w:pPr>
      <w:r>
        <w:rPr>
          <w:b/>
          <w:bCs/>
        </w:rPr>
        <w:t xml:space="preserve">11. </w:t>
      </w:r>
      <w:r w:rsidR="0027691D" w:rsidRPr="00E22843">
        <w:rPr>
          <w:b/>
          <w:bCs/>
        </w:rPr>
        <w:t>Record-keeping</w:t>
      </w:r>
    </w:p>
    <w:p w14:paraId="783CBFBB" w14:textId="77777777" w:rsidR="00E22843" w:rsidRDefault="00E22843" w:rsidP="00E22843">
      <w:pPr>
        <w:pStyle w:val="NoSpacing"/>
      </w:pPr>
    </w:p>
    <w:p w14:paraId="3E285933" w14:textId="77777777" w:rsidR="00E22843" w:rsidRDefault="0027691D" w:rsidP="00E22843">
      <w:pPr>
        <w:pStyle w:val="NoSpacing"/>
      </w:pPr>
      <w:r w:rsidRPr="00E22843">
        <w:t xml:space="preserve">The Acas code recommends that employers should keep records of all grievance cases. </w:t>
      </w:r>
    </w:p>
    <w:p w14:paraId="783F4A5D" w14:textId="77777777" w:rsidR="00E22843" w:rsidRDefault="00E22843" w:rsidP="00E22843">
      <w:pPr>
        <w:pStyle w:val="NoSpacing"/>
      </w:pPr>
    </w:p>
    <w:p w14:paraId="18D3E46A" w14:textId="2CF2C368" w:rsidR="0027691D" w:rsidRPr="00E22843" w:rsidRDefault="0027691D" w:rsidP="00E22843">
      <w:pPr>
        <w:pStyle w:val="NoSpacing"/>
      </w:pPr>
      <w:r w:rsidRPr="00E22843">
        <w:t>Employers should treat these records as confidential and keep them for no longer than is necessary, in accordance with data protection rules. The guidance to the Acas code states that the records should include:</w:t>
      </w:r>
    </w:p>
    <w:p w14:paraId="4C08113F" w14:textId="77777777" w:rsidR="00E22843" w:rsidRDefault="00E22843" w:rsidP="00E22843">
      <w:pPr>
        <w:pStyle w:val="NoSpacing"/>
      </w:pPr>
    </w:p>
    <w:p w14:paraId="13EE741A" w14:textId="2F14CCF8" w:rsidR="0027691D" w:rsidRPr="00E22843" w:rsidRDefault="0027691D" w:rsidP="00480547">
      <w:pPr>
        <w:pStyle w:val="NoSpacing"/>
        <w:numPr>
          <w:ilvl w:val="0"/>
          <w:numId w:val="39"/>
        </w:numPr>
      </w:pPr>
      <w:r w:rsidRPr="00E22843">
        <w:t>the details of the </w:t>
      </w:r>
      <w:proofErr w:type="gramStart"/>
      <w:r w:rsidRPr="00E22843">
        <w:t>grievance;</w:t>
      </w:r>
      <w:proofErr w:type="gramEnd"/>
    </w:p>
    <w:p w14:paraId="3DE8C8C3" w14:textId="77777777" w:rsidR="0027691D" w:rsidRPr="00E22843" w:rsidRDefault="0027691D" w:rsidP="00480547">
      <w:pPr>
        <w:pStyle w:val="NoSpacing"/>
        <w:numPr>
          <w:ilvl w:val="0"/>
          <w:numId w:val="39"/>
        </w:numPr>
      </w:pPr>
      <w:r w:rsidRPr="00E22843">
        <w:t xml:space="preserve">what was decided and the actions </w:t>
      </w:r>
      <w:proofErr w:type="gramStart"/>
      <w:r w:rsidRPr="00E22843">
        <w:t>taken;</w:t>
      </w:r>
      <w:proofErr w:type="gramEnd"/>
    </w:p>
    <w:p w14:paraId="266AA6FA" w14:textId="77777777" w:rsidR="0027691D" w:rsidRPr="00E22843" w:rsidRDefault="0027691D" w:rsidP="00480547">
      <w:pPr>
        <w:pStyle w:val="NoSpacing"/>
        <w:numPr>
          <w:ilvl w:val="0"/>
          <w:numId w:val="39"/>
        </w:numPr>
      </w:pPr>
      <w:r w:rsidRPr="00E22843">
        <w:t xml:space="preserve">the reason for the actions </w:t>
      </w:r>
      <w:proofErr w:type="gramStart"/>
      <w:r w:rsidRPr="00E22843">
        <w:t>taken;</w:t>
      </w:r>
      <w:proofErr w:type="gramEnd"/>
    </w:p>
    <w:p w14:paraId="649478E5" w14:textId="77777777" w:rsidR="0027691D" w:rsidRPr="00E22843" w:rsidRDefault="0027691D" w:rsidP="00480547">
      <w:pPr>
        <w:pStyle w:val="NoSpacing"/>
        <w:numPr>
          <w:ilvl w:val="0"/>
          <w:numId w:val="39"/>
        </w:numPr>
      </w:pPr>
      <w:r w:rsidRPr="00E22843">
        <w:t xml:space="preserve">whether an appeal was </w:t>
      </w:r>
      <w:proofErr w:type="gramStart"/>
      <w:r w:rsidRPr="00E22843">
        <w:t>lodged;</w:t>
      </w:r>
      <w:proofErr w:type="gramEnd"/>
    </w:p>
    <w:p w14:paraId="2EEECC3F" w14:textId="77777777" w:rsidR="0027691D" w:rsidRPr="00E22843" w:rsidRDefault="0027691D" w:rsidP="00480547">
      <w:pPr>
        <w:pStyle w:val="NoSpacing"/>
        <w:numPr>
          <w:ilvl w:val="0"/>
          <w:numId w:val="39"/>
        </w:numPr>
      </w:pPr>
      <w:r w:rsidRPr="00E22843">
        <w:t>the outcome of any appeal; and</w:t>
      </w:r>
    </w:p>
    <w:p w14:paraId="1A1E6BAC" w14:textId="77777777" w:rsidR="0027691D" w:rsidRPr="00E22843" w:rsidRDefault="0027691D" w:rsidP="00480547">
      <w:pPr>
        <w:pStyle w:val="NoSpacing"/>
        <w:numPr>
          <w:ilvl w:val="0"/>
          <w:numId w:val="39"/>
        </w:numPr>
      </w:pPr>
      <w:r w:rsidRPr="00E22843">
        <w:t>any subsequent developments.</w:t>
      </w:r>
    </w:p>
    <w:p w14:paraId="1830FFF5" w14:textId="77777777" w:rsidR="00E22843" w:rsidRDefault="00E22843" w:rsidP="00E22843">
      <w:pPr>
        <w:pStyle w:val="NoSpacing"/>
      </w:pPr>
    </w:p>
    <w:p w14:paraId="08DCFC39" w14:textId="77777777" w:rsidR="00480547" w:rsidRDefault="0027691D" w:rsidP="00E22843">
      <w:pPr>
        <w:pStyle w:val="NoSpacing"/>
      </w:pPr>
      <w:r w:rsidRPr="00E22843">
        <w:t xml:space="preserve">In light of this guidance, the records that should be retained include </w:t>
      </w:r>
    </w:p>
    <w:p w14:paraId="2211F363" w14:textId="77777777" w:rsidR="00480547" w:rsidRDefault="00480547" w:rsidP="00E22843">
      <w:pPr>
        <w:pStyle w:val="NoSpacing"/>
      </w:pPr>
    </w:p>
    <w:p w14:paraId="1701AFD7" w14:textId="77777777" w:rsidR="00480547" w:rsidRDefault="0027691D" w:rsidP="00480547">
      <w:pPr>
        <w:pStyle w:val="NoSpacing"/>
        <w:numPr>
          <w:ilvl w:val="0"/>
          <w:numId w:val="40"/>
        </w:numPr>
      </w:pPr>
      <w:r w:rsidRPr="00E22843">
        <w:t>the employee's grievance letter</w:t>
      </w:r>
    </w:p>
    <w:p w14:paraId="209E0F89" w14:textId="77777777" w:rsidR="00480547" w:rsidRDefault="0027691D" w:rsidP="00480547">
      <w:pPr>
        <w:pStyle w:val="NoSpacing"/>
        <w:numPr>
          <w:ilvl w:val="0"/>
          <w:numId w:val="40"/>
        </w:numPr>
      </w:pPr>
      <w:r w:rsidRPr="00E22843">
        <w:t>the minutes of all informal and formal meetings</w:t>
      </w:r>
    </w:p>
    <w:p w14:paraId="0FA40F4B" w14:textId="77777777" w:rsidR="00480547" w:rsidRDefault="0027691D" w:rsidP="00480547">
      <w:pPr>
        <w:pStyle w:val="NoSpacing"/>
        <w:numPr>
          <w:ilvl w:val="0"/>
          <w:numId w:val="40"/>
        </w:numPr>
      </w:pPr>
      <w:r w:rsidRPr="00E22843">
        <w:t>records of all the investigations undertaken</w:t>
      </w:r>
    </w:p>
    <w:p w14:paraId="1B881D69" w14:textId="77777777" w:rsidR="00480547" w:rsidRDefault="0027691D" w:rsidP="00480547">
      <w:pPr>
        <w:pStyle w:val="NoSpacing"/>
        <w:numPr>
          <w:ilvl w:val="0"/>
          <w:numId w:val="40"/>
        </w:numPr>
      </w:pPr>
      <w:r w:rsidRPr="00E22843">
        <w:t xml:space="preserve">the outcome of the grievance and any appeal, and </w:t>
      </w:r>
    </w:p>
    <w:p w14:paraId="1C1576B6" w14:textId="23EB78DB" w:rsidR="0027691D" w:rsidRPr="00E22843" w:rsidRDefault="0027691D" w:rsidP="00480547">
      <w:pPr>
        <w:pStyle w:val="NoSpacing"/>
        <w:numPr>
          <w:ilvl w:val="0"/>
          <w:numId w:val="40"/>
        </w:numPr>
      </w:pPr>
      <w:r w:rsidRPr="00E22843">
        <w:t>any specific follow-up actions that were taken and the reason for these.</w:t>
      </w:r>
    </w:p>
    <w:p w14:paraId="50936008" w14:textId="77777777" w:rsidR="0027691D" w:rsidRPr="00E22843" w:rsidRDefault="0027691D" w:rsidP="00E22843">
      <w:pPr>
        <w:pStyle w:val="NoSpacing"/>
      </w:pPr>
    </w:p>
    <w:p w14:paraId="35911958" w14:textId="77777777" w:rsidR="0027691D" w:rsidRDefault="0027691D"/>
    <w:sectPr w:rsidR="0027691D" w:rsidSect="007B09B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2F"/>
    <w:multiLevelType w:val="multilevel"/>
    <w:tmpl w:val="EF8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00B77"/>
    <w:multiLevelType w:val="hybridMultilevel"/>
    <w:tmpl w:val="27B6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54B2E"/>
    <w:multiLevelType w:val="hybridMultilevel"/>
    <w:tmpl w:val="AF0C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6190C"/>
    <w:multiLevelType w:val="multilevel"/>
    <w:tmpl w:val="1D5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84EE8"/>
    <w:multiLevelType w:val="hybridMultilevel"/>
    <w:tmpl w:val="C7BCF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95772F"/>
    <w:multiLevelType w:val="hybridMultilevel"/>
    <w:tmpl w:val="5464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DC6"/>
    <w:multiLevelType w:val="multilevel"/>
    <w:tmpl w:val="25E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C7165"/>
    <w:multiLevelType w:val="multilevel"/>
    <w:tmpl w:val="0116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D0E4E"/>
    <w:multiLevelType w:val="hybridMultilevel"/>
    <w:tmpl w:val="FBEAD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494054"/>
    <w:multiLevelType w:val="multilevel"/>
    <w:tmpl w:val="1FF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51A41"/>
    <w:multiLevelType w:val="multilevel"/>
    <w:tmpl w:val="D5B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60F0B"/>
    <w:multiLevelType w:val="hybridMultilevel"/>
    <w:tmpl w:val="AF84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6D32C1"/>
    <w:multiLevelType w:val="hybridMultilevel"/>
    <w:tmpl w:val="990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074CF"/>
    <w:multiLevelType w:val="multilevel"/>
    <w:tmpl w:val="FA88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271C1"/>
    <w:multiLevelType w:val="hybridMultilevel"/>
    <w:tmpl w:val="71BA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F160F"/>
    <w:multiLevelType w:val="hybridMultilevel"/>
    <w:tmpl w:val="E0BE6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458E7"/>
    <w:multiLevelType w:val="hybridMultilevel"/>
    <w:tmpl w:val="D004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E7B82"/>
    <w:multiLevelType w:val="hybridMultilevel"/>
    <w:tmpl w:val="D664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74BB5"/>
    <w:multiLevelType w:val="multilevel"/>
    <w:tmpl w:val="6390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16E07"/>
    <w:multiLevelType w:val="multilevel"/>
    <w:tmpl w:val="ABA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C1573"/>
    <w:multiLevelType w:val="multilevel"/>
    <w:tmpl w:val="0EC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5351A"/>
    <w:multiLevelType w:val="multilevel"/>
    <w:tmpl w:val="CD9C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A3529"/>
    <w:multiLevelType w:val="hybridMultilevel"/>
    <w:tmpl w:val="3B08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74402E"/>
    <w:multiLevelType w:val="hybridMultilevel"/>
    <w:tmpl w:val="CFC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B1835"/>
    <w:multiLevelType w:val="multilevel"/>
    <w:tmpl w:val="E3A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43374"/>
    <w:multiLevelType w:val="multilevel"/>
    <w:tmpl w:val="5870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A618E"/>
    <w:multiLevelType w:val="hybridMultilevel"/>
    <w:tmpl w:val="7C9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655E8"/>
    <w:multiLevelType w:val="hybridMultilevel"/>
    <w:tmpl w:val="DF068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871EC2"/>
    <w:multiLevelType w:val="hybridMultilevel"/>
    <w:tmpl w:val="818A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923451"/>
    <w:multiLevelType w:val="multilevel"/>
    <w:tmpl w:val="A7DE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1C3E0E"/>
    <w:multiLevelType w:val="multilevel"/>
    <w:tmpl w:val="A63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7C46FF"/>
    <w:multiLevelType w:val="hybridMultilevel"/>
    <w:tmpl w:val="BCE8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86249C"/>
    <w:multiLevelType w:val="multilevel"/>
    <w:tmpl w:val="6054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1649B"/>
    <w:multiLevelType w:val="hybridMultilevel"/>
    <w:tmpl w:val="997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24279"/>
    <w:multiLevelType w:val="multilevel"/>
    <w:tmpl w:val="9D8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C64DC"/>
    <w:multiLevelType w:val="multilevel"/>
    <w:tmpl w:val="2BD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32692"/>
    <w:multiLevelType w:val="hybridMultilevel"/>
    <w:tmpl w:val="E39A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D32E4"/>
    <w:multiLevelType w:val="hybridMultilevel"/>
    <w:tmpl w:val="129C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941D2"/>
    <w:multiLevelType w:val="multilevel"/>
    <w:tmpl w:val="975E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C6294"/>
    <w:multiLevelType w:val="multilevel"/>
    <w:tmpl w:val="3C4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07705">
    <w:abstractNumId w:val="38"/>
  </w:num>
  <w:num w:numId="2" w16cid:durableId="2077820259">
    <w:abstractNumId w:val="9"/>
  </w:num>
  <w:num w:numId="3" w16cid:durableId="157425792">
    <w:abstractNumId w:val="19"/>
  </w:num>
  <w:num w:numId="4" w16cid:durableId="940380185">
    <w:abstractNumId w:val="3"/>
  </w:num>
  <w:num w:numId="5" w16cid:durableId="2001034998">
    <w:abstractNumId w:val="20"/>
  </w:num>
  <w:num w:numId="6" w16cid:durableId="2070179586">
    <w:abstractNumId w:val="24"/>
  </w:num>
  <w:num w:numId="7" w16cid:durableId="225144059">
    <w:abstractNumId w:val="34"/>
  </w:num>
  <w:num w:numId="8" w16cid:durableId="867376838">
    <w:abstractNumId w:val="39"/>
  </w:num>
  <w:num w:numId="9" w16cid:durableId="381945249">
    <w:abstractNumId w:val="12"/>
  </w:num>
  <w:num w:numId="10" w16cid:durableId="542253019">
    <w:abstractNumId w:val="16"/>
  </w:num>
  <w:num w:numId="11" w16cid:durableId="482360206">
    <w:abstractNumId w:val="2"/>
  </w:num>
  <w:num w:numId="12" w16cid:durableId="221983005">
    <w:abstractNumId w:val="23"/>
  </w:num>
  <w:num w:numId="13" w16cid:durableId="260769060">
    <w:abstractNumId w:val="26"/>
  </w:num>
  <w:num w:numId="14" w16cid:durableId="1040666562">
    <w:abstractNumId w:val="1"/>
  </w:num>
  <w:num w:numId="15" w16cid:durableId="1863787136">
    <w:abstractNumId w:val="14"/>
  </w:num>
  <w:num w:numId="16" w16cid:durableId="32467724">
    <w:abstractNumId w:val="37"/>
  </w:num>
  <w:num w:numId="17" w16cid:durableId="1643927629">
    <w:abstractNumId w:val="17"/>
  </w:num>
  <w:num w:numId="18" w16cid:durableId="2127772818">
    <w:abstractNumId w:val="31"/>
  </w:num>
  <w:num w:numId="19" w16cid:durableId="397021888">
    <w:abstractNumId w:val="5"/>
  </w:num>
  <w:num w:numId="20" w16cid:durableId="1557467973">
    <w:abstractNumId w:val="36"/>
  </w:num>
  <w:num w:numId="21" w16cid:durableId="550574360">
    <w:abstractNumId w:val="22"/>
  </w:num>
  <w:num w:numId="22" w16cid:durableId="1475412943">
    <w:abstractNumId w:val="30"/>
  </w:num>
  <w:num w:numId="23" w16cid:durableId="176383615">
    <w:abstractNumId w:val="33"/>
  </w:num>
  <w:num w:numId="24" w16cid:durableId="1402827222">
    <w:abstractNumId w:val="29"/>
  </w:num>
  <w:num w:numId="25" w16cid:durableId="873536911">
    <w:abstractNumId w:val="32"/>
  </w:num>
  <w:num w:numId="26" w16cid:durableId="1364399617">
    <w:abstractNumId w:val="10"/>
  </w:num>
  <w:num w:numId="27" w16cid:durableId="705909108">
    <w:abstractNumId w:val="25"/>
  </w:num>
  <w:num w:numId="28" w16cid:durableId="134762140">
    <w:abstractNumId w:val="6"/>
  </w:num>
  <w:num w:numId="29" w16cid:durableId="59715174">
    <w:abstractNumId w:val="35"/>
  </w:num>
  <w:num w:numId="30" w16cid:durableId="1446925754">
    <w:abstractNumId w:val="13"/>
  </w:num>
  <w:num w:numId="31" w16cid:durableId="861626022">
    <w:abstractNumId w:val="7"/>
  </w:num>
  <w:num w:numId="32" w16cid:durableId="2035885578">
    <w:abstractNumId w:val="21"/>
  </w:num>
  <w:num w:numId="33" w16cid:durableId="1066564404">
    <w:abstractNumId w:val="0"/>
  </w:num>
  <w:num w:numId="34" w16cid:durableId="1199079338">
    <w:abstractNumId w:val="18"/>
  </w:num>
  <w:num w:numId="35" w16cid:durableId="790369094">
    <w:abstractNumId w:val="11"/>
  </w:num>
  <w:num w:numId="36" w16cid:durableId="443503408">
    <w:abstractNumId w:val="8"/>
  </w:num>
  <w:num w:numId="37" w16cid:durableId="1169716441">
    <w:abstractNumId w:val="4"/>
  </w:num>
  <w:num w:numId="38" w16cid:durableId="1074277146">
    <w:abstractNumId w:val="15"/>
  </w:num>
  <w:num w:numId="39" w16cid:durableId="231815143">
    <w:abstractNumId w:val="27"/>
  </w:num>
  <w:num w:numId="40" w16cid:durableId="1258547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4"/>
    <w:rsid w:val="000111AF"/>
    <w:rsid w:val="00024702"/>
    <w:rsid w:val="00031AF1"/>
    <w:rsid w:val="00064F0A"/>
    <w:rsid w:val="00097997"/>
    <w:rsid w:val="000A0356"/>
    <w:rsid w:val="000D4D5B"/>
    <w:rsid w:val="000F51A1"/>
    <w:rsid w:val="00176229"/>
    <w:rsid w:val="001778DC"/>
    <w:rsid w:val="0018191C"/>
    <w:rsid w:val="0019586F"/>
    <w:rsid w:val="001D63A6"/>
    <w:rsid w:val="001E6DD8"/>
    <w:rsid w:val="0024757E"/>
    <w:rsid w:val="00264359"/>
    <w:rsid w:val="0027691D"/>
    <w:rsid w:val="0029791F"/>
    <w:rsid w:val="002A6520"/>
    <w:rsid w:val="003A4039"/>
    <w:rsid w:val="003B1EB7"/>
    <w:rsid w:val="003E53E9"/>
    <w:rsid w:val="00420022"/>
    <w:rsid w:val="00427CF3"/>
    <w:rsid w:val="004314E8"/>
    <w:rsid w:val="00446674"/>
    <w:rsid w:val="00480547"/>
    <w:rsid w:val="004839AD"/>
    <w:rsid w:val="00493A0D"/>
    <w:rsid w:val="004A6E70"/>
    <w:rsid w:val="004B3941"/>
    <w:rsid w:val="004B40D1"/>
    <w:rsid w:val="004D53D5"/>
    <w:rsid w:val="005168EF"/>
    <w:rsid w:val="00523E7B"/>
    <w:rsid w:val="00561E5C"/>
    <w:rsid w:val="0058228E"/>
    <w:rsid w:val="005833A5"/>
    <w:rsid w:val="00597FF8"/>
    <w:rsid w:val="005A1E28"/>
    <w:rsid w:val="005B2837"/>
    <w:rsid w:val="005D7008"/>
    <w:rsid w:val="0067081A"/>
    <w:rsid w:val="006C2FF9"/>
    <w:rsid w:val="006C58BD"/>
    <w:rsid w:val="0071687D"/>
    <w:rsid w:val="007215F8"/>
    <w:rsid w:val="007349E0"/>
    <w:rsid w:val="00742290"/>
    <w:rsid w:val="007563A5"/>
    <w:rsid w:val="00760BD2"/>
    <w:rsid w:val="00772AE4"/>
    <w:rsid w:val="007B09B4"/>
    <w:rsid w:val="007E0FD5"/>
    <w:rsid w:val="007E1B43"/>
    <w:rsid w:val="008025D0"/>
    <w:rsid w:val="00884241"/>
    <w:rsid w:val="008F0E8D"/>
    <w:rsid w:val="00904AB0"/>
    <w:rsid w:val="009051CF"/>
    <w:rsid w:val="00966484"/>
    <w:rsid w:val="00985E6B"/>
    <w:rsid w:val="009D09AD"/>
    <w:rsid w:val="00A361D1"/>
    <w:rsid w:val="00A4048D"/>
    <w:rsid w:val="00A464FE"/>
    <w:rsid w:val="00A65387"/>
    <w:rsid w:val="00AA37D9"/>
    <w:rsid w:val="00AB40C7"/>
    <w:rsid w:val="00AB78B3"/>
    <w:rsid w:val="00AD026A"/>
    <w:rsid w:val="00AD0ACD"/>
    <w:rsid w:val="00AE50DE"/>
    <w:rsid w:val="00AF1B78"/>
    <w:rsid w:val="00B4214F"/>
    <w:rsid w:val="00B56F6C"/>
    <w:rsid w:val="00B60CC0"/>
    <w:rsid w:val="00B81D9B"/>
    <w:rsid w:val="00B90F1D"/>
    <w:rsid w:val="00B97BE0"/>
    <w:rsid w:val="00BB11B9"/>
    <w:rsid w:val="00BB22D3"/>
    <w:rsid w:val="00BC1F0B"/>
    <w:rsid w:val="00BD23EA"/>
    <w:rsid w:val="00C178A2"/>
    <w:rsid w:val="00C95240"/>
    <w:rsid w:val="00CE015D"/>
    <w:rsid w:val="00D470BD"/>
    <w:rsid w:val="00D64AF1"/>
    <w:rsid w:val="00DC260F"/>
    <w:rsid w:val="00DF53D0"/>
    <w:rsid w:val="00E22843"/>
    <w:rsid w:val="00E314E3"/>
    <w:rsid w:val="00E34401"/>
    <w:rsid w:val="00E573DC"/>
    <w:rsid w:val="00E83784"/>
    <w:rsid w:val="00EC03F6"/>
    <w:rsid w:val="00EC4CD0"/>
    <w:rsid w:val="00EE51D8"/>
    <w:rsid w:val="00EF23D3"/>
    <w:rsid w:val="00EF4C16"/>
    <w:rsid w:val="00F11600"/>
    <w:rsid w:val="00F1232A"/>
    <w:rsid w:val="00F406BE"/>
    <w:rsid w:val="00F70608"/>
    <w:rsid w:val="00F945B0"/>
    <w:rsid w:val="00FA791E"/>
    <w:rsid w:val="00FC34C9"/>
    <w:rsid w:val="00FD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BA87"/>
  <w15:chartTrackingRefBased/>
  <w15:docId w15:val="{69C093C3-6531-4781-B121-A4298BB8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1D"/>
  </w:style>
  <w:style w:type="paragraph" w:styleId="Heading1">
    <w:name w:val="heading 1"/>
    <w:basedOn w:val="Normal"/>
    <w:next w:val="Normal"/>
    <w:link w:val="Heading1Char"/>
    <w:uiPriority w:val="9"/>
    <w:qFormat/>
    <w:rsid w:val="0044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74"/>
    <w:rPr>
      <w:rFonts w:eastAsiaTheme="majorEastAsia" w:cstheme="majorBidi"/>
      <w:color w:val="272727" w:themeColor="text1" w:themeTint="D8"/>
    </w:rPr>
  </w:style>
  <w:style w:type="paragraph" w:styleId="Title">
    <w:name w:val="Title"/>
    <w:basedOn w:val="Normal"/>
    <w:next w:val="Normal"/>
    <w:link w:val="TitleChar"/>
    <w:uiPriority w:val="10"/>
    <w:qFormat/>
    <w:rsid w:val="0044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74"/>
    <w:pPr>
      <w:spacing w:before="160"/>
      <w:jc w:val="center"/>
    </w:pPr>
    <w:rPr>
      <w:i/>
      <w:iCs/>
      <w:color w:val="404040" w:themeColor="text1" w:themeTint="BF"/>
    </w:rPr>
  </w:style>
  <w:style w:type="character" w:customStyle="1" w:styleId="QuoteChar">
    <w:name w:val="Quote Char"/>
    <w:basedOn w:val="DefaultParagraphFont"/>
    <w:link w:val="Quote"/>
    <w:uiPriority w:val="29"/>
    <w:rsid w:val="00446674"/>
    <w:rPr>
      <w:i/>
      <w:iCs/>
      <w:color w:val="404040" w:themeColor="text1" w:themeTint="BF"/>
    </w:rPr>
  </w:style>
  <w:style w:type="paragraph" w:styleId="ListParagraph">
    <w:name w:val="List Paragraph"/>
    <w:basedOn w:val="Normal"/>
    <w:uiPriority w:val="34"/>
    <w:qFormat/>
    <w:rsid w:val="00446674"/>
    <w:pPr>
      <w:ind w:left="720"/>
      <w:contextualSpacing/>
    </w:pPr>
  </w:style>
  <w:style w:type="character" w:styleId="IntenseEmphasis">
    <w:name w:val="Intense Emphasis"/>
    <w:basedOn w:val="DefaultParagraphFont"/>
    <w:uiPriority w:val="21"/>
    <w:qFormat/>
    <w:rsid w:val="00446674"/>
    <w:rPr>
      <w:i/>
      <w:iCs/>
      <w:color w:val="0F4761" w:themeColor="accent1" w:themeShade="BF"/>
    </w:rPr>
  </w:style>
  <w:style w:type="paragraph" w:styleId="IntenseQuote">
    <w:name w:val="Intense Quote"/>
    <w:basedOn w:val="Normal"/>
    <w:next w:val="Normal"/>
    <w:link w:val="IntenseQuoteChar"/>
    <w:uiPriority w:val="30"/>
    <w:qFormat/>
    <w:rsid w:val="0044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74"/>
    <w:rPr>
      <w:i/>
      <w:iCs/>
      <w:color w:val="0F4761" w:themeColor="accent1" w:themeShade="BF"/>
    </w:rPr>
  </w:style>
  <w:style w:type="character" w:styleId="IntenseReference">
    <w:name w:val="Intense Reference"/>
    <w:basedOn w:val="DefaultParagraphFont"/>
    <w:uiPriority w:val="32"/>
    <w:qFormat/>
    <w:rsid w:val="00446674"/>
    <w:rPr>
      <w:b/>
      <w:bCs/>
      <w:smallCaps/>
      <w:color w:val="0F4761" w:themeColor="accent1" w:themeShade="BF"/>
      <w:spacing w:val="5"/>
    </w:rPr>
  </w:style>
  <w:style w:type="paragraph" w:styleId="NoSpacing">
    <w:name w:val="No Spacing"/>
    <w:uiPriority w:val="1"/>
    <w:qFormat/>
    <w:rsid w:val="00446674"/>
    <w:pPr>
      <w:spacing w:after="0" w:line="240" w:lineRule="auto"/>
    </w:pPr>
  </w:style>
  <w:style w:type="table" w:styleId="TableGrid">
    <w:name w:val="Table Grid"/>
    <w:basedOn w:val="TableNormal"/>
    <w:uiPriority w:val="39"/>
    <w:rsid w:val="00FD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90965">
      <w:bodyDiv w:val="1"/>
      <w:marLeft w:val="0"/>
      <w:marRight w:val="0"/>
      <w:marTop w:val="0"/>
      <w:marBottom w:val="0"/>
      <w:divBdr>
        <w:top w:val="none" w:sz="0" w:space="0" w:color="auto"/>
        <w:left w:val="none" w:sz="0" w:space="0" w:color="auto"/>
        <w:bottom w:val="none" w:sz="0" w:space="0" w:color="auto"/>
        <w:right w:val="none" w:sz="0" w:space="0" w:color="auto"/>
      </w:divBdr>
    </w:div>
    <w:div w:id="1469274557">
      <w:bodyDiv w:val="1"/>
      <w:marLeft w:val="0"/>
      <w:marRight w:val="0"/>
      <w:marTop w:val="0"/>
      <w:marBottom w:val="0"/>
      <w:divBdr>
        <w:top w:val="none" w:sz="0" w:space="0" w:color="auto"/>
        <w:left w:val="none" w:sz="0" w:space="0" w:color="auto"/>
        <w:bottom w:val="none" w:sz="0" w:space="0" w:color="auto"/>
        <w:right w:val="none" w:sz="0" w:space="0" w:color="auto"/>
      </w:divBdr>
    </w:div>
    <w:div w:id="2027440654">
      <w:bodyDiv w:val="1"/>
      <w:marLeft w:val="0"/>
      <w:marRight w:val="0"/>
      <w:marTop w:val="0"/>
      <w:marBottom w:val="0"/>
      <w:divBdr>
        <w:top w:val="none" w:sz="0" w:space="0" w:color="auto"/>
        <w:left w:val="none" w:sz="0" w:space="0" w:color="auto"/>
        <w:bottom w:val="none" w:sz="0" w:space="0" w:color="auto"/>
        <w:right w:val="none" w:sz="0" w:space="0" w:color="auto"/>
      </w:divBdr>
      <w:divsChild>
        <w:div w:id="401373145">
          <w:marLeft w:val="0"/>
          <w:marRight w:val="0"/>
          <w:marTop w:val="0"/>
          <w:marBottom w:val="180"/>
          <w:divBdr>
            <w:top w:val="single" w:sz="6" w:space="9" w:color="D9C5EB"/>
            <w:left w:val="single" w:sz="6" w:space="9" w:color="D9C5EB"/>
            <w:bottom w:val="single" w:sz="6" w:space="9" w:color="D9C5EB"/>
            <w:right w:val="single" w:sz="6" w:space="9" w:color="D9C5EB"/>
          </w:divBdr>
        </w:div>
        <w:div w:id="1663238479">
          <w:marLeft w:val="0"/>
          <w:marRight w:val="0"/>
          <w:marTop w:val="0"/>
          <w:marBottom w:val="180"/>
          <w:divBdr>
            <w:top w:val="none" w:sz="0" w:space="0" w:color="auto"/>
            <w:left w:val="none" w:sz="0" w:space="0" w:color="auto"/>
            <w:bottom w:val="none" w:sz="0" w:space="0" w:color="auto"/>
            <w:right w:val="none" w:sz="0" w:space="0" w:color="auto"/>
          </w:divBdr>
          <w:divsChild>
            <w:div w:id="354505186">
              <w:marLeft w:val="0"/>
              <w:marRight w:val="0"/>
              <w:marTop w:val="0"/>
              <w:marBottom w:val="0"/>
              <w:divBdr>
                <w:top w:val="none" w:sz="0" w:space="0" w:color="auto"/>
                <w:left w:val="none" w:sz="0" w:space="0" w:color="auto"/>
                <w:bottom w:val="none" w:sz="0" w:space="0" w:color="auto"/>
                <w:right w:val="none" w:sz="0" w:space="0" w:color="auto"/>
              </w:divBdr>
            </w:div>
          </w:divsChild>
        </w:div>
        <w:div w:id="1174611171">
          <w:marLeft w:val="0"/>
          <w:marRight w:val="0"/>
          <w:marTop w:val="0"/>
          <w:marBottom w:val="180"/>
          <w:divBdr>
            <w:top w:val="single" w:sz="6" w:space="9" w:color="D9C5EB"/>
            <w:left w:val="single" w:sz="6" w:space="9" w:color="D9C5EB"/>
            <w:bottom w:val="single" w:sz="6" w:space="9" w:color="D9C5EB"/>
            <w:right w:val="single" w:sz="6" w:space="9" w:color="D9C5EB"/>
          </w:divBdr>
        </w:div>
        <w:div w:id="378167813">
          <w:marLeft w:val="0"/>
          <w:marRight w:val="0"/>
          <w:marTop w:val="0"/>
          <w:marBottom w:val="180"/>
          <w:divBdr>
            <w:top w:val="single" w:sz="6" w:space="9" w:color="D9C5EB"/>
            <w:left w:val="single" w:sz="6" w:space="9" w:color="D9C5EB"/>
            <w:bottom w:val="single" w:sz="6" w:space="9" w:color="D9C5EB"/>
            <w:right w:val="single" w:sz="6" w:space="9" w:color="D9C5EB"/>
          </w:divBdr>
        </w:div>
        <w:div w:id="1574193824">
          <w:marLeft w:val="0"/>
          <w:marRight w:val="0"/>
          <w:marTop w:val="0"/>
          <w:marBottom w:val="180"/>
          <w:divBdr>
            <w:top w:val="none" w:sz="0" w:space="0" w:color="auto"/>
            <w:left w:val="none" w:sz="0" w:space="0" w:color="auto"/>
            <w:bottom w:val="none" w:sz="0" w:space="0" w:color="auto"/>
            <w:right w:val="none" w:sz="0" w:space="0" w:color="auto"/>
          </w:divBdr>
          <w:divsChild>
            <w:div w:id="4744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cas.org.uk/acas-guide-to-discipline-and-grievances-at-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cas.org.uk/acas-code-of-practice-on-disciplinary-and-grievance-procedur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4B0B-BE7A-49AC-AB9B-106CE47E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43</cp:revision>
  <dcterms:created xsi:type="dcterms:W3CDTF">2025-07-04T08:32:00Z</dcterms:created>
  <dcterms:modified xsi:type="dcterms:W3CDTF">2025-07-13T14:00:00Z</dcterms:modified>
</cp:coreProperties>
</file>