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273A0" w14:textId="77DE7083" w:rsidR="0051716E" w:rsidRPr="00FF7A69" w:rsidRDefault="0051716E" w:rsidP="0051716E">
      <w:pPr>
        <w:pStyle w:val="NoSpacing"/>
        <w:rPr>
          <w:b/>
          <w:bCs/>
          <w:lang w:val="en"/>
        </w:rPr>
      </w:pPr>
      <w:bookmarkStart w:id="0" w:name="X47e9bf67c258b974a1c21c0ee54cdaab7c214ce"/>
      <w:r w:rsidRPr="00FF7A69">
        <w:rPr>
          <w:b/>
          <w:bCs/>
          <w:lang w:val="en"/>
        </w:rPr>
        <w:t>H</w:t>
      </w:r>
      <w:r w:rsidR="006C7A1F" w:rsidRPr="00FF7A69">
        <w:rPr>
          <w:b/>
          <w:bCs/>
          <w:lang w:val="en"/>
        </w:rPr>
        <w:t xml:space="preserve">OW TO </w:t>
      </w:r>
      <w:bookmarkEnd w:id="0"/>
      <w:r w:rsidR="009F6D76" w:rsidRPr="00FF7A69">
        <w:rPr>
          <w:b/>
          <w:bCs/>
          <w:lang w:val="en"/>
        </w:rPr>
        <w:t>MANAGE SICK LEAVE AND PAY</w:t>
      </w:r>
    </w:p>
    <w:p w14:paraId="500F8471" w14:textId="77777777" w:rsidR="00F56289" w:rsidRPr="00FF7A69" w:rsidRDefault="00F56289" w:rsidP="00B12ECC">
      <w:pPr>
        <w:pStyle w:val="NoSpacing"/>
      </w:pPr>
    </w:p>
    <w:tbl>
      <w:tblPr>
        <w:tblStyle w:val="TableGrid"/>
        <w:tblW w:w="0" w:type="auto"/>
        <w:tblLook w:val="04A0" w:firstRow="1" w:lastRow="0" w:firstColumn="1" w:lastColumn="0" w:noHBand="0" w:noVBand="1"/>
      </w:tblPr>
      <w:tblGrid>
        <w:gridCol w:w="1054"/>
        <w:gridCol w:w="8348"/>
      </w:tblGrid>
      <w:tr w:rsidR="00D83CFB" w:rsidRPr="00FF7A69" w14:paraId="788703A2" w14:textId="77777777" w:rsidTr="003F7E3E">
        <w:tc>
          <w:tcPr>
            <w:tcW w:w="1054" w:type="dxa"/>
            <w:shd w:val="clear" w:color="auto" w:fill="D9D9D9" w:themeFill="background1" w:themeFillShade="D9"/>
          </w:tcPr>
          <w:p w14:paraId="303FEB37" w14:textId="7FA84F13" w:rsidR="00D83CFB" w:rsidRPr="00FF7A69" w:rsidRDefault="00A43FD5" w:rsidP="00B12ECC">
            <w:pPr>
              <w:pStyle w:val="NoSpacing"/>
              <w:rPr>
                <w:highlight w:val="lightGray"/>
              </w:rPr>
            </w:pPr>
            <w:r w:rsidRPr="00FF7A69">
              <w:rPr>
                <w:highlight w:val="lightGray"/>
              </w:rPr>
              <w:t>Section</w:t>
            </w:r>
          </w:p>
        </w:tc>
        <w:tc>
          <w:tcPr>
            <w:tcW w:w="8348" w:type="dxa"/>
            <w:shd w:val="clear" w:color="auto" w:fill="D9D9D9" w:themeFill="background1" w:themeFillShade="D9"/>
          </w:tcPr>
          <w:p w14:paraId="1F2F66CA" w14:textId="77777777" w:rsidR="00D83CFB" w:rsidRPr="00FF7A69" w:rsidRDefault="00D83CFB" w:rsidP="00B12ECC">
            <w:pPr>
              <w:pStyle w:val="NoSpacing"/>
              <w:rPr>
                <w:highlight w:val="lightGray"/>
              </w:rPr>
            </w:pPr>
          </w:p>
        </w:tc>
      </w:tr>
      <w:tr w:rsidR="00D83CFB" w:rsidRPr="00FF7A69" w14:paraId="17B1A520" w14:textId="77777777" w:rsidTr="003F7E3E">
        <w:tc>
          <w:tcPr>
            <w:tcW w:w="1054" w:type="dxa"/>
          </w:tcPr>
          <w:p w14:paraId="6EA35D27" w14:textId="0F32958C" w:rsidR="00D83CFB" w:rsidRPr="00FF7A69" w:rsidRDefault="00D83CFB" w:rsidP="00B12ECC">
            <w:pPr>
              <w:pStyle w:val="NoSpacing"/>
            </w:pPr>
            <w:r w:rsidRPr="00FF7A69">
              <w:t>1</w:t>
            </w:r>
          </w:p>
        </w:tc>
        <w:tc>
          <w:tcPr>
            <w:tcW w:w="8348" w:type="dxa"/>
          </w:tcPr>
          <w:p w14:paraId="0C399263" w14:textId="0A21888B" w:rsidR="00D83CFB" w:rsidRPr="00FF7A69" w:rsidRDefault="009F6D76" w:rsidP="00B12ECC">
            <w:pPr>
              <w:pStyle w:val="NoSpacing"/>
            </w:pPr>
            <w:r w:rsidRPr="00FF7A69">
              <w:t>Creating a sick leave and pay policy</w:t>
            </w:r>
          </w:p>
        </w:tc>
      </w:tr>
      <w:tr w:rsidR="00D83CFB" w:rsidRPr="00FF7A69" w14:paraId="645254A8" w14:textId="77777777" w:rsidTr="003F7E3E">
        <w:tc>
          <w:tcPr>
            <w:tcW w:w="1054" w:type="dxa"/>
          </w:tcPr>
          <w:p w14:paraId="15188934" w14:textId="229FDCD3" w:rsidR="00D83CFB" w:rsidRPr="00FF7A69" w:rsidRDefault="00D83CFB" w:rsidP="00B12ECC">
            <w:pPr>
              <w:pStyle w:val="NoSpacing"/>
            </w:pPr>
            <w:r w:rsidRPr="00FF7A69">
              <w:t>2</w:t>
            </w:r>
          </w:p>
        </w:tc>
        <w:tc>
          <w:tcPr>
            <w:tcW w:w="8348" w:type="dxa"/>
          </w:tcPr>
          <w:p w14:paraId="69545BCA" w14:textId="05D56A2D" w:rsidR="00D83CFB" w:rsidRPr="00FF7A69" w:rsidRDefault="009F6D76" w:rsidP="00B12ECC">
            <w:pPr>
              <w:pStyle w:val="NoSpacing"/>
            </w:pPr>
            <w:r w:rsidRPr="00FF7A69">
              <w:t>Managing sickness certification</w:t>
            </w:r>
          </w:p>
        </w:tc>
      </w:tr>
      <w:tr w:rsidR="00D83CFB" w:rsidRPr="00FF7A69" w14:paraId="60CC62BB" w14:textId="77777777" w:rsidTr="003F7E3E">
        <w:tc>
          <w:tcPr>
            <w:tcW w:w="1054" w:type="dxa"/>
          </w:tcPr>
          <w:p w14:paraId="4586B009" w14:textId="69E750A2" w:rsidR="00D83CFB" w:rsidRPr="00FF7A69" w:rsidRDefault="00D83CFB" w:rsidP="00B12ECC">
            <w:pPr>
              <w:pStyle w:val="NoSpacing"/>
            </w:pPr>
            <w:r w:rsidRPr="00FF7A69">
              <w:t>3</w:t>
            </w:r>
          </w:p>
        </w:tc>
        <w:tc>
          <w:tcPr>
            <w:tcW w:w="8348" w:type="dxa"/>
          </w:tcPr>
          <w:p w14:paraId="5B1C1E89" w14:textId="0EB1CE54" w:rsidR="00D83CFB" w:rsidRPr="00FF7A69" w:rsidRDefault="0083580B" w:rsidP="00B12ECC">
            <w:pPr>
              <w:pStyle w:val="NoSpacing"/>
            </w:pPr>
            <w:r w:rsidRPr="00FF7A69">
              <w:t>Checking entitlement</w:t>
            </w:r>
          </w:p>
        </w:tc>
      </w:tr>
      <w:tr w:rsidR="00D83CFB" w:rsidRPr="00FF7A69" w14:paraId="5199EB0C" w14:textId="77777777" w:rsidTr="003F7E3E">
        <w:tc>
          <w:tcPr>
            <w:tcW w:w="1054" w:type="dxa"/>
          </w:tcPr>
          <w:p w14:paraId="1BF48E88" w14:textId="6A0D49B7" w:rsidR="00D83CFB" w:rsidRPr="00FF7A69" w:rsidRDefault="00D83CFB" w:rsidP="00B12ECC">
            <w:pPr>
              <w:pStyle w:val="NoSpacing"/>
            </w:pPr>
            <w:r w:rsidRPr="00FF7A69">
              <w:t>4</w:t>
            </w:r>
          </w:p>
        </w:tc>
        <w:tc>
          <w:tcPr>
            <w:tcW w:w="8348" w:type="dxa"/>
          </w:tcPr>
          <w:p w14:paraId="100CAEC8" w14:textId="034A6BC0" w:rsidR="00D83CFB" w:rsidRPr="00FF7A69" w:rsidRDefault="00895906" w:rsidP="00B12ECC">
            <w:pPr>
              <w:pStyle w:val="NoSpacing"/>
            </w:pPr>
            <w:r>
              <w:t>Calculating the rate of SSP to pay</w:t>
            </w:r>
          </w:p>
        </w:tc>
      </w:tr>
      <w:tr w:rsidR="00D83CFB" w:rsidRPr="00FF7A69" w14:paraId="29587E65" w14:textId="77777777" w:rsidTr="003F7E3E">
        <w:tc>
          <w:tcPr>
            <w:tcW w:w="1054" w:type="dxa"/>
          </w:tcPr>
          <w:p w14:paraId="18DB14A3" w14:textId="2CDA89D2" w:rsidR="00D83CFB" w:rsidRPr="00FF7A69" w:rsidRDefault="00D83CFB" w:rsidP="00B12ECC">
            <w:pPr>
              <w:pStyle w:val="NoSpacing"/>
            </w:pPr>
            <w:r w:rsidRPr="00FF7A69">
              <w:t>5</w:t>
            </w:r>
          </w:p>
        </w:tc>
        <w:tc>
          <w:tcPr>
            <w:tcW w:w="8348" w:type="dxa"/>
          </w:tcPr>
          <w:p w14:paraId="27B36C8F" w14:textId="67C37744" w:rsidR="00D83CFB" w:rsidRPr="00FF7A69" w:rsidRDefault="00B210EE" w:rsidP="00B12ECC">
            <w:pPr>
              <w:pStyle w:val="NoSpacing"/>
            </w:pPr>
            <w:r>
              <w:t>Setting up an organisational sick pay scheme</w:t>
            </w:r>
          </w:p>
        </w:tc>
      </w:tr>
      <w:tr w:rsidR="00D83CFB" w:rsidRPr="00FF7A69" w14:paraId="25E28198" w14:textId="77777777" w:rsidTr="003F7E3E">
        <w:tc>
          <w:tcPr>
            <w:tcW w:w="1054" w:type="dxa"/>
          </w:tcPr>
          <w:p w14:paraId="1B1BE1F9" w14:textId="000F9C55" w:rsidR="00D83CFB" w:rsidRPr="00FF7A69" w:rsidRDefault="00D83CFB" w:rsidP="00B12ECC">
            <w:pPr>
              <w:pStyle w:val="NoSpacing"/>
            </w:pPr>
            <w:r w:rsidRPr="00FF7A69">
              <w:t>6</w:t>
            </w:r>
          </w:p>
        </w:tc>
        <w:tc>
          <w:tcPr>
            <w:tcW w:w="8348" w:type="dxa"/>
          </w:tcPr>
          <w:p w14:paraId="17B8C176" w14:textId="1F8172EB" w:rsidR="00D83CFB" w:rsidRPr="00FF7A69" w:rsidRDefault="00B210EE" w:rsidP="00B12ECC">
            <w:pPr>
              <w:pStyle w:val="NoSpacing"/>
            </w:pPr>
            <w:r>
              <w:t>Stopping payment of SSP or contractual sick pay</w:t>
            </w:r>
          </w:p>
        </w:tc>
      </w:tr>
      <w:tr w:rsidR="00D83CFB" w:rsidRPr="00FF7A69" w14:paraId="7F8FDE79" w14:textId="77777777" w:rsidTr="003F7E3E">
        <w:tc>
          <w:tcPr>
            <w:tcW w:w="1054" w:type="dxa"/>
          </w:tcPr>
          <w:p w14:paraId="7D9260C2" w14:textId="71ED1AC7" w:rsidR="00D83CFB" w:rsidRPr="00FF7A69" w:rsidRDefault="00D83CFB" w:rsidP="00B12ECC">
            <w:pPr>
              <w:pStyle w:val="NoSpacing"/>
            </w:pPr>
            <w:r w:rsidRPr="00FF7A69">
              <w:t>7</w:t>
            </w:r>
          </w:p>
        </w:tc>
        <w:tc>
          <w:tcPr>
            <w:tcW w:w="8348" w:type="dxa"/>
          </w:tcPr>
          <w:p w14:paraId="7396E9AF" w14:textId="4BE1E334" w:rsidR="00D83CFB" w:rsidRPr="00FF7A69" w:rsidRDefault="00B210EE" w:rsidP="00B12ECC">
            <w:pPr>
              <w:pStyle w:val="NoSpacing"/>
            </w:pPr>
            <w:r>
              <w:t>What to do if an employee is sick during annual leave</w:t>
            </w:r>
          </w:p>
        </w:tc>
      </w:tr>
    </w:tbl>
    <w:p w14:paraId="74228E88" w14:textId="77777777" w:rsidR="004D711D" w:rsidRPr="00FF7A69" w:rsidRDefault="004D711D" w:rsidP="00B12ECC">
      <w:pPr>
        <w:pStyle w:val="NoSpacing"/>
        <w:rPr>
          <w:lang w:val="en"/>
        </w:rPr>
      </w:pPr>
      <w:bookmarkStart w:id="1" w:name="X797633a92a79d9a537014c122656ffbf7596b3c"/>
    </w:p>
    <w:p w14:paraId="04A64B44" w14:textId="3D619735" w:rsidR="001C7EB4" w:rsidRPr="00FF7A69" w:rsidRDefault="009B1787" w:rsidP="009B1787">
      <w:pPr>
        <w:pStyle w:val="NoSpacing"/>
        <w:shd w:val="clear" w:color="auto" w:fill="D9D9D9" w:themeFill="background1" w:themeFillShade="D9"/>
        <w:rPr>
          <w:b/>
          <w:bCs/>
          <w:lang w:val="en"/>
        </w:rPr>
      </w:pPr>
      <w:r w:rsidRPr="00FF7A69">
        <w:rPr>
          <w:b/>
          <w:bCs/>
          <w:lang w:val="en"/>
        </w:rPr>
        <w:t xml:space="preserve">1. </w:t>
      </w:r>
      <w:r w:rsidR="009F6D76" w:rsidRPr="00FF7A69">
        <w:rPr>
          <w:b/>
          <w:bCs/>
          <w:lang w:val="en"/>
        </w:rPr>
        <w:t>CREATING A SICK LEAVE AND PAY POLICY</w:t>
      </w:r>
      <w:r w:rsidRPr="00FF7A69">
        <w:rPr>
          <w:b/>
          <w:bCs/>
          <w:lang w:val="en"/>
        </w:rPr>
        <w:t xml:space="preserve"> </w:t>
      </w:r>
      <w:bookmarkEnd w:id="1"/>
    </w:p>
    <w:p w14:paraId="6DA58A99" w14:textId="77777777" w:rsidR="009F6D76" w:rsidRPr="00FF7A69" w:rsidRDefault="009F6D76" w:rsidP="009F6D76">
      <w:pPr>
        <w:pStyle w:val="FirstParagraph"/>
      </w:pPr>
      <w:bookmarkStart w:id="2" w:name="node-691878"/>
      <w:r w:rsidRPr="00FF7A69">
        <w:t>You should have a rigorous procedure in place for when an employee needs to contact you to inform you that they are unwell and unable to attend work. This should ensure that sick leave is managed effectively.</w:t>
      </w:r>
    </w:p>
    <w:p w14:paraId="02C2F1BE" w14:textId="63F2B0A8" w:rsidR="009F6D76" w:rsidRPr="00FF7A69" w:rsidRDefault="009F6D76" w:rsidP="009F6D76">
      <w:pPr>
        <w:pStyle w:val="BodyText"/>
        <w:rPr>
          <w:rFonts w:asciiTheme="minorHAnsi" w:hAnsiTheme="minorHAnsi"/>
        </w:rPr>
      </w:pPr>
      <w:r w:rsidRPr="00FF7A69">
        <w:rPr>
          <w:rFonts w:asciiTheme="minorHAnsi" w:hAnsiTheme="minorHAnsi"/>
        </w:rPr>
        <w:t xml:space="preserve">Ensure that you have created a policy on sick leave and pay and that your employees have access to this so they know the procedure and what they are entitled to. </w:t>
      </w:r>
    </w:p>
    <w:p w14:paraId="23A184A2" w14:textId="68F052EA" w:rsidR="009F6D76" w:rsidRPr="00FF7A69" w:rsidRDefault="009F6D76" w:rsidP="009F6D76">
      <w:pPr>
        <w:pStyle w:val="NoSpacing"/>
        <w:shd w:val="clear" w:color="auto" w:fill="D9D9D9" w:themeFill="background1" w:themeFillShade="D9"/>
        <w:rPr>
          <w:b/>
          <w:bCs/>
          <w:lang w:val="en"/>
        </w:rPr>
      </w:pPr>
      <w:bookmarkStart w:id="3" w:name="X63a70433a9c350b3e982f57420313ebc6ad0643"/>
      <w:r w:rsidRPr="00FF7A69">
        <w:rPr>
          <w:b/>
          <w:bCs/>
          <w:lang w:val="en"/>
        </w:rPr>
        <w:t xml:space="preserve">2. MANAGING SICKNESS CERTIFICATION </w:t>
      </w:r>
    </w:p>
    <w:bookmarkEnd w:id="3"/>
    <w:p w14:paraId="3AA772AB" w14:textId="6ABBCEC2" w:rsidR="009F6D76" w:rsidRPr="00FF7A69" w:rsidRDefault="009F6D76" w:rsidP="009F6D76">
      <w:pPr>
        <w:pStyle w:val="FirstParagraph"/>
      </w:pPr>
      <w:r w:rsidRPr="00FF7A69">
        <w:t xml:space="preserve">Self-certification is allowable for the first seven days. </w:t>
      </w:r>
    </w:p>
    <w:p w14:paraId="7624A5EB" w14:textId="77777777" w:rsidR="001E0FE6" w:rsidRPr="00FF7A69" w:rsidRDefault="009F6D76" w:rsidP="009F6D76">
      <w:pPr>
        <w:pStyle w:val="FirstParagraph"/>
      </w:pPr>
      <w:r w:rsidRPr="00FF7A69">
        <w:t xml:space="preserve">If an employee is absent for more than seven calendar days, they are required to provide their employer with a fit note from a medical practitioner, </w:t>
      </w:r>
      <w:r w:rsidR="001E0FE6" w:rsidRPr="00FF7A69">
        <w:t xml:space="preserve">such as a </w:t>
      </w:r>
      <w:r w:rsidRPr="00FF7A69">
        <w:t xml:space="preserve">GP/nurse/occupational therapist/pharmacist/physiotherapist </w:t>
      </w:r>
      <w:r w:rsidR="001E0FE6" w:rsidRPr="00FF7A69">
        <w:t xml:space="preserve">who is </w:t>
      </w:r>
      <w:r w:rsidRPr="00FF7A69">
        <w:t xml:space="preserve">based in a general practice or hospital setting. </w:t>
      </w:r>
    </w:p>
    <w:p w14:paraId="65554FBA" w14:textId="7D77B9DA" w:rsidR="009F6D76" w:rsidRPr="00FF7A69" w:rsidRDefault="009F6D76" w:rsidP="009F6D76">
      <w:pPr>
        <w:pStyle w:val="FirstParagraph"/>
      </w:pPr>
      <w:r w:rsidRPr="00FF7A69">
        <w:t>The employee should also keep in touch with their manager regarding their condition and likely return to work date.</w:t>
      </w:r>
    </w:p>
    <w:p w14:paraId="2CFB79A3" w14:textId="56F6B956" w:rsidR="002A5880" w:rsidRPr="00FF7A69" w:rsidRDefault="009F6D76" w:rsidP="009F6D76">
      <w:pPr>
        <w:pStyle w:val="BodyText"/>
        <w:rPr>
          <w:rFonts w:asciiTheme="minorHAnsi" w:hAnsiTheme="minorHAnsi"/>
        </w:rPr>
      </w:pPr>
      <w:r w:rsidRPr="00FF7A69">
        <w:rPr>
          <w:rFonts w:asciiTheme="minorHAnsi" w:hAnsiTheme="minorHAnsi"/>
        </w:rPr>
        <w:t xml:space="preserve">Where an employee has been judged fit to work but with an alteration to duties, a phased return to work, altered hours or </w:t>
      </w:r>
      <w:r w:rsidR="005F59F2" w:rsidRPr="00FF7A69">
        <w:rPr>
          <w:rFonts w:asciiTheme="minorHAnsi" w:hAnsiTheme="minorHAnsi"/>
        </w:rPr>
        <w:t xml:space="preserve">with </w:t>
      </w:r>
      <w:r w:rsidRPr="00FF7A69">
        <w:rPr>
          <w:rFonts w:asciiTheme="minorHAnsi" w:hAnsiTheme="minorHAnsi"/>
        </w:rPr>
        <w:t xml:space="preserve">workplace alterations, the employee should discuss these adjustments with their line manager. </w:t>
      </w:r>
    </w:p>
    <w:p w14:paraId="14E080A5" w14:textId="7521CE7D" w:rsidR="009F6D76" w:rsidRPr="00FF7A69" w:rsidRDefault="009F6D76" w:rsidP="009F6D76">
      <w:pPr>
        <w:pStyle w:val="BodyText"/>
        <w:rPr>
          <w:rFonts w:asciiTheme="minorHAnsi" w:hAnsiTheme="minorHAnsi"/>
        </w:rPr>
      </w:pPr>
      <w:r w:rsidRPr="00FF7A69">
        <w:rPr>
          <w:rFonts w:asciiTheme="minorHAnsi" w:hAnsiTheme="minorHAnsi"/>
        </w:rPr>
        <w:t>If it is not possible to make the suggested alterations, this should be explained to the employee, and the employee should remain absent on sick leave until it is possible to make the alterations or until the alterations are no longer required.</w:t>
      </w:r>
    </w:p>
    <w:p w14:paraId="03B3E6E7" w14:textId="77777777" w:rsidR="009F6D76" w:rsidRPr="00FF7A69" w:rsidRDefault="009F6D76" w:rsidP="009F6D76">
      <w:pPr>
        <w:pStyle w:val="BodyText"/>
        <w:rPr>
          <w:rFonts w:asciiTheme="minorHAnsi" w:hAnsiTheme="minorHAnsi"/>
        </w:rPr>
      </w:pPr>
      <w:r w:rsidRPr="00FF7A69">
        <w:rPr>
          <w:rFonts w:asciiTheme="minorHAnsi" w:hAnsiTheme="minorHAnsi"/>
        </w:rPr>
        <w:t>If you have any concerns about the ability of employees to return to work, you can ask them for permission to contact their doctor or ask them to attend an assessment with an occupational therapist. It might be appropriate to make adjustments to the work to allow the employee to return to work.</w:t>
      </w:r>
    </w:p>
    <w:p w14:paraId="3A238DC0" w14:textId="6D62C572" w:rsidR="005F59F2" w:rsidRPr="00FF7A69" w:rsidRDefault="005F59F2" w:rsidP="005F59F2">
      <w:pPr>
        <w:pStyle w:val="NoSpacing"/>
        <w:shd w:val="clear" w:color="auto" w:fill="D9D9D9" w:themeFill="background1" w:themeFillShade="D9"/>
        <w:rPr>
          <w:b/>
          <w:bCs/>
          <w:lang w:val="en"/>
        </w:rPr>
      </w:pPr>
      <w:r w:rsidRPr="00FF7A69">
        <w:rPr>
          <w:b/>
          <w:bCs/>
          <w:lang w:val="en"/>
        </w:rPr>
        <w:t>3. CHECKING ENTITLEMENT</w:t>
      </w:r>
    </w:p>
    <w:p w14:paraId="5A27CFE9" w14:textId="77777777" w:rsidR="005F59F2" w:rsidRPr="00FF7A69" w:rsidRDefault="009F6D76" w:rsidP="005F59F2">
      <w:pPr>
        <w:pStyle w:val="FirstParagraph"/>
      </w:pPr>
      <w:r w:rsidRPr="00FF7A69">
        <w:t>Once you have received a certification of sickness and you are not operating an organisational sick pay scheme you must confirm whether the employee is entitled to SSP.</w:t>
      </w:r>
    </w:p>
    <w:p w14:paraId="51531979" w14:textId="0832BADB" w:rsidR="009F6D76" w:rsidRPr="00FF7A69" w:rsidRDefault="001E72E8" w:rsidP="005F59F2">
      <w:pPr>
        <w:pStyle w:val="FirstParagraph"/>
      </w:pPr>
      <w:r>
        <w:t>A</w:t>
      </w:r>
      <w:r w:rsidR="009F6D76" w:rsidRPr="00FF7A69">
        <w:t>ll employees, irrespective of their age, who earn at least the National Insurance Lower Earnings Limit are eligible for Statutory Sick Pay (SSP) for up to a maximum of 28 weeks</w:t>
      </w:r>
      <w:r w:rsidR="00FF7A69">
        <w:t>.</w:t>
      </w:r>
      <w:r w:rsidR="009F6D76" w:rsidRPr="00FF7A69">
        <w:t xml:space="preserve"> </w:t>
      </w:r>
    </w:p>
    <w:p w14:paraId="7C051D75" w14:textId="4485C298" w:rsidR="009F6D76" w:rsidRPr="00FF7A69" w:rsidRDefault="009F6D76" w:rsidP="009F6D76">
      <w:pPr>
        <w:pStyle w:val="BodyText"/>
        <w:rPr>
          <w:rFonts w:asciiTheme="minorHAnsi" w:hAnsiTheme="minorHAnsi"/>
        </w:rPr>
      </w:pPr>
      <w:r w:rsidRPr="00FF7A69">
        <w:rPr>
          <w:rFonts w:asciiTheme="minorHAnsi" w:hAnsiTheme="minorHAnsi"/>
        </w:rPr>
        <w:lastRenderedPageBreak/>
        <w:t>This is a “day one” right and does not require a period of continuous service although the employee must have actually started work and be on a contract that lasts for at least three months.</w:t>
      </w:r>
    </w:p>
    <w:p w14:paraId="0FC2D5A2" w14:textId="77777777" w:rsidR="001E72E8" w:rsidRDefault="009F6D76" w:rsidP="00CB2202">
      <w:pPr>
        <w:pStyle w:val="BodyText"/>
        <w:rPr>
          <w:rFonts w:asciiTheme="minorHAnsi" w:hAnsiTheme="minorHAnsi"/>
        </w:rPr>
      </w:pPr>
      <w:r w:rsidRPr="00CC369B">
        <w:rPr>
          <w:rFonts w:asciiTheme="minorHAnsi" w:hAnsiTheme="minorHAnsi"/>
        </w:rPr>
        <w:t>From 6 April 2026</w:t>
      </w:r>
      <w:r w:rsidR="001E72E8">
        <w:rPr>
          <w:rFonts w:asciiTheme="minorHAnsi" w:hAnsiTheme="minorHAnsi"/>
        </w:rPr>
        <w:t xml:space="preserve">: </w:t>
      </w:r>
    </w:p>
    <w:p w14:paraId="5830905D" w14:textId="76860D8D" w:rsidR="009F6D76" w:rsidRPr="00895906" w:rsidRDefault="009F6D76" w:rsidP="00895906">
      <w:pPr>
        <w:pStyle w:val="NoSpacing"/>
        <w:numPr>
          <w:ilvl w:val="0"/>
          <w:numId w:val="38"/>
        </w:numPr>
      </w:pPr>
      <w:r w:rsidRPr="00895906">
        <w:t>SSP is payable from the first full day of absence, so having to be sick for four days is no longer a criterion for receiving SSP</w:t>
      </w:r>
      <w:r w:rsidR="00CC369B" w:rsidRPr="00895906">
        <w:t xml:space="preserve"> and </w:t>
      </w:r>
    </w:p>
    <w:p w14:paraId="5A1F3725" w14:textId="1400C8CF" w:rsidR="009F6D76" w:rsidRDefault="001E72E8" w:rsidP="00895906">
      <w:pPr>
        <w:pStyle w:val="NoSpacing"/>
        <w:numPr>
          <w:ilvl w:val="0"/>
          <w:numId w:val="38"/>
        </w:numPr>
      </w:pPr>
      <w:r w:rsidRPr="00895906">
        <w:t>There</w:t>
      </w:r>
      <w:r w:rsidR="009F6D76" w:rsidRPr="00895906">
        <w:t xml:space="preserve"> is no requirement to form a PIW before SSP is paid. It is paid from the first full day of sickness absence.</w:t>
      </w:r>
    </w:p>
    <w:p w14:paraId="7BA900C4" w14:textId="77777777" w:rsidR="00895906" w:rsidRPr="00895906" w:rsidRDefault="00895906" w:rsidP="00895906">
      <w:pPr>
        <w:pStyle w:val="NoSpacing"/>
        <w:ind w:left="720"/>
      </w:pPr>
    </w:p>
    <w:p w14:paraId="0C601ED2" w14:textId="5AD6974C" w:rsidR="0083580B" w:rsidRPr="00FF7A69" w:rsidRDefault="0083580B" w:rsidP="0083580B">
      <w:pPr>
        <w:pStyle w:val="NoSpacing"/>
        <w:shd w:val="clear" w:color="auto" w:fill="D9D9D9" w:themeFill="background1" w:themeFillShade="D9"/>
        <w:rPr>
          <w:b/>
          <w:bCs/>
          <w:lang w:val="en"/>
        </w:rPr>
      </w:pPr>
      <w:r w:rsidRPr="00FF7A69">
        <w:rPr>
          <w:b/>
          <w:bCs/>
          <w:lang w:val="en"/>
        </w:rPr>
        <w:t>4. CALCULATING THE RATE OF SSP TO BE PAID</w:t>
      </w:r>
    </w:p>
    <w:p w14:paraId="468CF545" w14:textId="597474D8" w:rsidR="0083580B" w:rsidRPr="00FF7A69" w:rsidRDefault="009F6D76" w:rsidP="009F6D76">
      <w:pPr>
        <w:pStyle w:val="FirstParagraph"/>
      </w:pPr>
      <w:r w:rsidRPr="00FF7A69">
        <w:t>The current rate</w:t>
      </w:r>
      <w:r w:rsidR="00E503C9">
        <w:t xml:space="preserve"> and how to calculate</w:t>
      </w:r>
      <w:r w:rsidRPr="00FF7A69">
        <w:t xml:space="preserve"> is available </w:t>
      </w:r>
      <w:hyperlink r:id="rId8" w:history="1">
        <w:r w:rsidR="00A261C2" w:rsidRPr="00A261C2">
          <w:rPr>
            <w:rStyle w:val="Hyperlink"/>
          </w:rPr>
          <w:t>here</w:t>
        </w:r>
      </w:hyperlink>
      <w:r w:rsidRPr="00FF7A69">
        <w:t xml:space="preserve">. </w:t>
      </w:r>
    </w:p>
    <w:p w14:paraId="6E95F193" w14:textId="040FFCCE" w:rsidR="009F6D76" w:rsidRPr="00FF7A69" w:rsidRDefault="009F6D76" w:rsidP="0083580B">
      <w:pPr>
        <w:pStyle w:val="FirstParagraph"/>
      </w:pPr>
      <w:r w:rsidRPr="00FF7A69">
        <w:t>From 6 April 2026, there is no need to form a PIW to be eligible for SSP; it is paid from the first full day of absenc</w:t>
      </w:r>
      <w:r w:rsidR="0083580B" w:rsidRPr="00FF7A69">
        <w:t>e and e</w:t>
      </w:r>
      <w:r w:rsidRPr="00FF7A69">
        <w:t>mployers must not treat part-time workers less favourably than comparable full-time employees.</w:t>
      </w:r>
    </w:p>
    <w:p w14:paraId="54298279" w14:textId="790ABA1D" w:rsidR="009F6D76" w:rsidRPr="00FF7A69" w:rsidRDefault="009F6D76" w:rsidP="009F6D76">
      <w:pPr>
        <w:pStyle w:val="FirstParagraph"/>
      </w:pPr>
      <w:r w:rsidRPr="00FF7A69">
        <w:t>Employers should keep PAYE records and SSP records. HMRC can ask to see these records</w:t>
      </w:r>
      <w:r w:rsidR="00550965">
        <w:t xml:space="preserve"> so for ease consider using </w:t>
      </w:r>
      <w:r w:rsidRPr="00FF7A69">
        <w:t xml:space="preserve">an </w:t>
      </w:r>
      <w:hyperlink r:id="rId9" w:history="1">
        <w:r w:rsidRPr="00B210EE">
          <w:rPr>
            <w:rStyle w:val="Hyperlink"/>
          </w:rPr>
          <w:t>SSP2 form</w:t>
        </w:r>
      </w:hyperlink>
      <w:r w:rsidRPr="00FF7A69">
        <w:t>.</w:t>
      </w:r>
    </w:p>
    <w:p w14:paraId="0A7C1B6B" w14:textId="2E9ED38E" w:rsidR="00550965" w:rsidRPr="00FF7A69" w:rsidRDefault="00B210EE" w:rsidP="00550965">
      <w:pPr>
        <w:pStyle w:val="NoSpacing"/>
        <w:shd w:val="clear" w:color="auto" w:fill="D9D9D9" w:themeFill="background1" w:themeFillShade="D9"/>
        <w:rPr>
          <w:b/>
          <w:bCs/>
          <w:lang w:val="en"/>
        </w:rPr>
      </w:pPr>
      <w:bookmarkStart w:id="4" w:name="X044322fe9f7526544bae44d8d92b6be6c27109b"/>
      <w:r>
        <w:rPr>
          <w:b/>
          <w:bCs/>
          <w:lang w:val="en"/>
        </w:rPr>
        <w:t>5</w:t>
      </w:r>
      <w:r w:rsidR="00550965" w:rsidRPr="00FF7A69">
        <w:rPr>
          <w:b/>
          <w:bCs/>
          <w:lang w:val="en"/>
        </w:rPr>
        <w:t xml:space="preserve">. </w:t>
      </w:r>
      <w:r>
        <w:rPr>
          <w:b/>
          <w:bCs/>
          <w:lang w:val="en"/>
        </w:rPr>
        <w:t>SETTING UP AN ORGANISATIONAL SICK PAY SCHEME</w:t>
      </w:r>
    </w:p>
    <w:bookmarkEnd w:id="4"/>
    <w:p w14:paraId="1FF704A1" w14:textId="77777777" w:rsidR="00B210EE" w:rsidRDefault="009F6D76" w:rsidP="009F6D76">
      <w:pPr>
        <w:pStyle w:val="FirstParagraph"/>
      </w:pPr>
      <w:r w:rsidRPr="00FF7A69">
        <w:t xml:space="preserve">Instead of paying SSP employers can choose to opt out if they operate their own arrangement, such as continuation of wages or payment of occupational sick pay at or above the SSP rate. </w:t>
      </w:r>
    </w:p>
    <w:p w14:paraId="5A90E0D0" w14:textId="62464657" w:rsidR="009F6D76" w:rsidRPr="00FF7A69" w:rsidRDefault="009F6D76" w:rsidP="009F6D76">
      <w:pPr>
        <w:pStyle w:val="FirstParagraph"/>
      </w:pPr>
      <w:r w:rsidRPr="00FF7A69">
        <w:t>Details of the organisation's sickness provisions should be included in employees' written particulars of employment</w:t>
      </w:r>
      <w:r w:rsidR="00B210EE">
        <w:t>,</w:t>
      </w:r>
      <w:r w:rsidRPr="00FF7A69">
        <w:t xml:space="preserve"> or in a company handbook. </w:t>
      </w:r>
    </w:p>
    <w:p w14:paraId="77622D9A" w14:textId="77777777" w:rsidR="009F6D76" w:rsidRPr="00FF7A69" w:rsidRDefault="009F6D76" w:rsidP="009F6D76">
      <w:pPr>
        <w:pStyle w:val="FirstParagraph"/>
      </w:pPr>
      <w:r w:rsidRPr="00FF7A69">
        <w:t>The contract must specify the period of time for which contractual sick pay will be paid. Employers may choose to attach a qualifying clause for eligibility. The written statement should also include details of how an employee should give notification of their sickness, and to whom that notice should be given.</w:t>
      </w:r>
    </w:p>
    <w:p w14:paraId="0C7C722C" w14:textId="77777777" w:rsidR="009F6D76" w:rsidRPr="00FF7A69" w:rsidRDefault="009F6D76" w:rsidP="009F6D76">
      <w:pPr>
        <w:pStyle w:val="BodyText"/>
        <w:rPr>
          <w:rFonts w:asciiTheme="minorHAnsi" w:hAnsiTheme="minorHAnsi"/>
        </w:rPr>
      </w:pPr>
      <w:r w:rsidRPr="00FF7A69">
        <w:rPr>
          <w:rFonts w:asciiTheme="minorHAnsi" w:hAnsiTheme="minorHAnsi"/>
        </w:rPr>
        <w:t>Medical evidence will normally be required to determine entitlement to contractual sick pay. Self-certification normally operates for the first seven days of incapacity, after which a fit note must be issued by a relevant medical professional.</w:t>
      </w:r>
    </w:p>
    <w:p w14:paraId="725EC986" w14:textId="77777777" w:rsidR="00B210EE" w:rsidRDefault="009F6D76" w:rsidP="009F6D76">
      <w:pPr>
        <w:pStyle w:val="BodyText"/>
        <w:rPr>
          <w:rFonts w:asciiTheme="minorHAnsi" w:hAnsiTheme="minorHAnsi"/>
        </w:rPr>
      </w:pPr>
      <w:r w:rsidRPr="00FF7A69">
        <w:rPr>
          <w:rFonts w:asciiTheme="minorHAnsi" w:hAnsiTheme="minorHAnsi"/>
        </w:rPr>
        <w:t xml:space="preserve">Employers operating their own sick pay schemes have discretion to decide what to offer and to whom, subject to terms being at least as favourable as SSP. </w:t>
      </w:r>
    </w:p>
    <w:p w14:paraId="1B8615AA" w14:textId="77777777" w:rsidR="00B210EE" w:rsidRDefault="009F6D76" w:rsidP="009F6D76">
      <w:pPr>
        <w:pStyle w:val="BodyText"/>
        <w:rPr>
          <w:rFonts w:asciiTheme="minorHAnsi" w:hAnsiTheme="minorHAnsi"/>
        </w:rPr>
      </w:pPr>
      <w:r w:rsidRPr="00FF7A69">
        <w:rPr>
          <w:rFonts w:asciiTheme="minorHAnsi" w:hAnsiTheme="minorHAnsi"/>
        </w:rPr>
        <w:t xml:space="preserve">In practice, contractual sick pay may vary from job to job and employers must tread carefully to avoid falling foul of discrimination and equality legislation. </w:t>
      </w:r>
    </w:p>
    <w:p w14:paraId="007E8FB0" w14:textId="77777777" w:rsidR="00B210EE" w:rsidRPr="00C72873" w:rsidRDefault="009F6D76" w:rsidP="00B210EE">
      <w:pPr>
        <w:pStyle w:val="BodyText"/>
        <w:rPr>
          <w:rFonts w:asciiTheme="minorHAnsi" w:hAnsiTheme="minorHAnsi"/>
        </w:rPr>
      </w:pPr>
      <w:r w:rsidRPr="00C72873">
        <w:rPr>
          <w:rFonts w:asciiTheme="minorHAnsi" w:hAnsiTheme="minorHAnsi"/>
        </w:rPr>
        <w:t xml:space="preserve">Care should be taken if discretionary sick pay is in operation. Even if it is clear that there is no contractual entitlement to sick pay, if it is always paid, it could become an implied term of the contract of employment through custom and practice. It is also important to be fair and consistent in the application of a discretionary policy. </w:t>
      </w:r>
    </w:p>
    <w:p w14:paraId="6C44B2D9" w14:textId="6DB9805E" w:rsidR="009F6D76" w:rsidRDefault="009F6D76" w:rsidP="00B210EE">
      <w:pPr>
        <w:pStyle w:val="BodyText"/>
        <w:rPr>
          <w:rFonts w:asciiTheme="minorHAnsi" w:hAnsiTheme="minorHAnsi"/>
        </w:rPr>
      </w:pPr>
      <w:r w:rsidRPr="00FF7A69">
        <w:rPr>
          <w:rFonts w:asciiTheme="minorHAnsi" w:hAnsiTheme="minorHAnsi"/>
        </w:rPr>
        <w:lastRenderedPageBreak/>
        <w:t>Employees who satisfy the qualifying conditions for SSP can claim statutory payment for any periods of sickness absence which are not covered by the in-house scheme, or where the scheme pays less than the SSP rate.</w:t>
      </w:r>
    </w:p>
    <w:p w14:paraId="78FAF36A" w14:textId="73C3911D" w:rsidR="00B210EE" w:rsidRPr="00FF7A69" w:rsidRDefault="00B210EE" w:rsidP="00B210EE">
      <w:pPr>
        <w:pStyle w:val="NoSpacing"/>
        <w:shd w:val="clear" w:color="auto" w:fill="D9D9D9" w:themeFill="background1" w:themeFillShade="D9"/>
        <w:rPr>
          <w:b/>
          <w:bCs/>
          <w:lang w:val="en"/>
        </w:rPr>
      </w:pPr>
      <w:r>
        <w:rPr>
          <w:b/>
          <w:bCs/>
          <w:lang w:val="en"/>
        </w:rPr>
        <w:t>6</w:t>
      </w:r>
      <w:r w:rsidRPr="00FF7A69">
        <w:rPr>
          <w:b/>
          <w:bCs/>
          <w:lang w:val="en"/>
        </w:rPr>
        <w:t xml:space="preserve">. </w:t>
      </w:r>
      <w:r>
        <w:rPr>
          <w:b/>
          <w:bCs/>
          <w:lang w:val="en"/>
        </w:rPr>
        <w:t>S</w:t>
      </w:r>
      <w:r>
        <w:rPr>
          <w:b/>
          <w:bCs/>
          <w:lang w:val="en"/>
        </w:rPr>
        <w:t>TOPPING PAYMENT OF SSP OR CONTRACTUAL SICK PAY</w:t>
      </w:r>
    </w:p>
    <w:p w14:paraId="40A16131" w14:textId="77777777" w:rsidR="009F6D76" w:rsidRPr="00FF7A69" w:rsidRDefault="009F6D76" w:rsidP="009F6D76">
      <w:pPr>
        <w:pStyle w:val="FirstParagraph"/>
      </w:pPr>
      <w:r w:rsidRPr="00FF7A69">
        <w:t>You can stop paying SSP either when employee returns to work or if they are no longer entitled to receive SSP.</w:t>
      </w:r>
    </w:p>
    <w:p w14:paraId="0A1A7D8E" w14:textId="77777777" w:rsidR="009F6D76" w:rsidRPr="00FF7A69" w:rsidRDefault="009F6D76" w:rsidP="009F6D76">
      <w:pPr>
        <w:pStyle w:val="BodyText"/>
        <w:rPr>
          <w:rFonts w:asciiTheme="minorHAnsi" w:hAnsiTheme="minorHAnsi"/>
        </w:rPr>
      </w:pPr>
      <w:r w:rsidRPr="00FF7A69">
        <w:rPr>
          <w:rFonts w:asciiTheme="minorHAnsi" w:hAnsiTheme="minorHAnsi"/>
        </w:rPr>
        <w:t>If an employee's contractual sick pay is due to run out consider whether it would be appropriate to extend it. However, be careful of consistency. If an extension is offered to one employee there must be a good reason not to offer it to others.</w:t>
      </w:r>
    </w:p>
    <w:p w14:paraId="354F6184" w14:textId="77777777" w:rsidR="009F6D76" w:rsidRPr="00FF7A69" w:rsidRDefault="009F6D76" w:rsidP="009F6D76">
      <w:pPr>
        <w:pStyle w:val="BodyText"/>
        <w:rPr>
          <w:rFonts w:asciiTheme="minorHAnsi" w:hAnsiTheme="minorHAnsi"/>
        </w:rPr>
      </w:pPr>
      <w:r w:rsidRPr="00FF7A69">
        <w:rPr>
          <w:rFonts w:asciiTheme="minorHAnsi" w:hAnsiTheme="minorHAnsi"/>
        </w:rPr>
        <w:t>Write to an employee at least one month before their sick pay is due to run out. Even though the employee might be aware of the sick pay scheme, it is helpful to remind the employee so that they can prepare financially. You may wish to use this letter.</w:t>
      </w:r>
    </w:p>
    <w:p w14:paraId="248E74E5" w14:textId="1BFD8717" w:rsidR="00B210EE" w:rsidRPr="00FF7A69" w:rsidRDefault="00B210EE" w:rsidP="00B210EE">
      <w:pPr>
        <w:pStyle w:val="NoSpacing"/>
        <w:shd w:val="clear" w:color="auto" w:fill="D9D9D9" w:themeFill="background1" w:themeFillShade="D9"/>
        <w:rPr>
          <w:b/>
          <w:bCs/>
          <w:lang w:val="en"/>
        </w:rPr>
      </w:pPr>
      <w:bookmarkStart w:id="5" w:name="Xf55fee8eded47cf197a8e2b892a1b175ae9cb4d"/>
      <w:r>
        <w:rPr>
          <w:b/>
          <w:bCs/>
          <w:lang w:val="en"/>
        </w:rPr>
        <w:t>7</w:t>
      </w:r>
      <w:r w:rsidRPr="00FF7A69">
        <w:rPr>
          <w:b/>
          <w:bCs/>
          <w:lang w:val="en"/>
        </w:rPr>
        <w:t xml:space="preserve">. </w:t>
      </w:r>
      <w:r>
        <w:rPr>
          <w:b/>
          <w:bCs/>
          <w:lang w:val="en"/>
        </w:rPr>
        <w:t>WHAT TO DO IF AN EMPLOYEE IS SICK DURING ANNUAL LEAVE</w:t>
      </w:r>
    </w:p>
    <w:bookmarkEnd w:id="5"/>
    <w:p w14:paraId="400AD537" w14:textId="77777777" w:rsidR="009F6D76" w:rsidRPr="00FF7A69" w:rsidRDefault="009F6D76" w:rsidP="009F6D76">
      <w:pPr>
        <w:pStyle w:val="FirstParagraph"/>
      </w:pPr>
      <w:r w:rsidRPr="00FF7A69">
        <w:t>If an employee falls sick during a period of annual leave, or just before a period of annual leave which means that the annual leave cannot be taken, the employee must be allowed to cancel the annual leave and rearrange it at a later date.</w:t>
      </w:r>
    </w:p>
    <w:p w14:paraId="598E6B2B" w14:textId="77777777" w:rsidR="00C72873" w:rsidRDefault="009F6D76" w:rsidP="00C72873">
      <w:pPr>
        <w:pStyle w:val="BodyText"/>
        <w:rPr>
          <w:rFonts w:asciiTheme="minorHAnsi" w:hAnsiTheme="minorHAnsi"/>
        </w:rPr>
      </w:pPr>
      <w:r w:rsidRPr="00FF7A69">
        <w:rPr>
          <w:rFonts w:asciiTheme="minorHAnsi" w:hAnsiTheme="minorHAnsi"/>
        </w:rPr>
        <w:t>To be entitled</w:t>
      </w:r>
      <w:r w:rsidR="00691E38">
        <w:rPr>
          <w:rFonts w:asciiTheme="minorHAnsi" w:hAnsiTheme="minorHAnsi"/>
        </w:rPr>
        <w:t>,</w:t>
      </w:r>
      <w:r w:rsidRPr="00FF7A69">
        <w:rPr>
          <w:rFonts w:asciiTheme="minorHAnsi" w:hAnsiTheme="minorHAnsi"/>
        </w:rPr>
        <w:t xml:space="preserve"> the employee must inform the employer of their sickness in accordance with the company sick leave policy. It is recommended that the employee receives written confirmation of their remaining holiday entitlement should this situation occur.</w:t>
      </w:r>
    </w:p>
    <w:p w14:paraId="2BE5923F" w14:textId="06376339" w:rsidR="004A6DDE" w:rsidRPr="00FF7A69" w:rsidRDefault="009F6D76" w:rsidP="00C72873">
      <w:pPr>
        <w:pStyle w:val="BodyText"/>
        <w:rPr>
          <w:rFonts w:asciiTheme="minorHAnsi" w:hAnsiTheme="minorHAnsi"/>
        </w:rPr>
      </w:pPr>
      <w:r w:rsidRPr="00FF7A69">
        <w:rPr>
          <w:rFonts w:asciiTheme="minorHAnsi" w:hAnsiTheme="minorHAnsi"/>
        </w:rPr>
        <w:t>Entitlement to annual leave continues to accrue during long term sickness. Employees should receive written confirmation of outstanding holiday entitlement when they return to work, and they should discuss with their line manager when to take this leave. Where they are unable to take this leave in the year in which it is accrued, up to four weeks of annual leave can be carried over into the next annual leave year. This is possible for up to 18 months after the end of the annual leave year in which the annual leave was accrued.</w:t>
      </w:r>
      <w:bookmarkEnd w:id="2"/>
    </w:p>
    <w:sectPr w:rsidR="004A6DDE" w:rsidRPr="00FF7A69" w:rsidSect="000849C2">
      <w:footerReference w:type="default" r:id="rId10"/>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AA81F" w14:textId="77777777" w:rsidR="00C601BE" w:rsidRDefault="00C601BE" w:rsidP="00C142FA">
      <w:r>
        <w:separator/>
      </w:r>
    </w:p>
  </w:endnote>
  <w:endnote w:type="continuationSeparator" w:id="0">
    <w:p w14:paraId="410560A3" w14:textId="77777777" w:rsidR="00C601BE" w:rsidRDefault="00C601BE"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8680" w14:textId="77777777" w:rsidR="00C601BE" w:rsidRDefault="00C601BE" w:rsidP="00C142FA">
      <w:r>
        <w:separator/>
      </w:r>
    </w:p>
  </w:footnote>
  <w:footnote w:type="continuationSeparator" w:id="0">
    <w:p w14:paraId="1697325E" w14:textId="77777777" w:rsidR="00C601BE" w:rsidRDefault="00C601BE" w:rsidP="00C1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0582C52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822929"/>
    <w:multiLevelType w:val="hybridMultilevel"/>
    <w:tmpl w:val="86D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D129A"/>
    <w:multiLevelType w:val="hybridMultilevel"/>
    <w:tmpl w:val="B0C8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C628C"/>
    <w:multiLevelType w:val="hybridMultilevel"/>
    <w:tmpl w:val="D3BE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B0400"/>
    <w:multiLevelType w:val="hybridMultilevel"/>
    <w:tmpl w:val="6FCA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745E9"/>
    <w:multiLevelType w:val="hybridMultilevel"/>
    <w:tmpl w:val="6D3E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D0799"/>
    <w:multiLevelType w:val="hybridMultilevel"/>
    <w:tmpl w:val="418E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2"/>
  </w:num>
  <w:num w:numId="2" w16cid:durableId="1762993600">
    <w:abstractNumId w:val="32"/>
  </w:num>
  <w:num w:numId="3" w16cid:durableId="220944037">
    <w:abstractNumId w:val="25"/>
  </w:num>
  <w:num w:numId="4" w16cid:durableId="337974594">
    <w:abstractNumId w:val="16"/>
  </w:num>
  <w:num w:numId="5" w16cid:durableId="1586114452">
    <w:abstractNumId w:val="33"/>
  </w:num>
  <w:num w:numId="6" w16cid:durableId="2117210908">
    <w:abstractNumId w:val="19"/>
  </w:num>
  <w:num w:numId="7" w16cid:durableId="1742561638">
    <w:abstractNumId w:val="24"/>
  </w:num>
  <w:num w:numId="8" w16cid:durableId="568460222">
    <w:abstractNumId w:val="15"/>
  </w:num>
  <w:num w:numId="9" w16cid:durableId="794982932">
    <w:abstractNumId w:val="18"/>
  </w:num>
  <w:num w:numId="10" w16cid:durableId="636491029">
    <w:abstractNumId w:val="6"/>
  </w:num>
  <w:num w:numId="11" w16cid:durableId="1929921380">
    <w:abstractNumId w:val="4"/>
  </w:num>
  <w:num w:numId="12" w16cid:durableId="753092946">
    <w:abstractNumId w:val="36"/>
  </w:num>
  <w:num w:numId="13" w16cid:durableId="77364619">
    <w:abstractNumId w:val="7"/>
  </w:num>
  <w:num w:numId="14" w16cid:durableId="1428892173">
    <w:abstractNumId w:val="29"/>
  </w:num>
  <w:num w:numId="15" w16cid:durableId="487092253">
    <w:abstractNumId w:val="21"/>
  </w:num>
  <w:num w:numId="16" w16cid:durableId="1951669803">
    <w:abstractNumId w:val="10"/>
  </w:num>
  <w:num w:numId="17" w16cid:durableId="1023441657">
    <w:abstractNumId w:val="35"/>
  </w:num>
  <w:num w:numId="18" w16cid:durableId="1339504600">
    <w:abstractNumId w:val="5"/>
  </w:num>
  <w:num w:numId="19" w16cid:durableId="1433158952">
    <w:abstractNumId w:val="22"/>
  </w:num>
  <w:num w:numId="20" w16cid:durableId="1818719086">
    <w:abstractNumId w:val="11"/>
  </w:num>
  <w:num w:numId="21" w16cid:durableId="565579066">
    <w:abstractNumId w:val="8"/>
  </w:num>
  <w:num w:numId="22" w16cid:durableId="704796775">
    <w:abstractNumId w:val="14"/>
  </w:num>
  <w:num w:numId="23" w16cid:durableId="1217667893">
    <w:abstractNumId w:val="31"/>
  </w:num>
  <w:num w:numId="24" w16cid:durableId="195626743">
    <w:abstractNumId w:val="28"/>
  </w:num>
  <w:num w:numId="25" w16cid:durableId="473958028">
    <w:abstractNumId w:val="26"/>
  </w:num>
  <w:num w:numId="26" w16cid:durableId="1861890067">
    <w:abstractNumId w:val="3"/>
  </w:num>
  <w:num w:numId="27" w16cid:durableId="102699404">
    <w:abstractNumId w:val="2"/>
  </w:num>
  <w:num w:numId="28" w16cid:durableId="1380856248">
    <w:abstractNumId w:val="9"/>
  </w:num>
  <w:num w:numId="29" w16cid:durableId="2063868212">
    <w:abstractNumId w:val="37"/>
  </w:num>
  <w:num w:numId="30" w16cid:durableId="713432368">
    <w:abstractNumId w:val="30"/>
  </w:num>
  <w:num w:numId="31" w16cid:durableId="765004371">
    <w:abstractNumId w:val="23"/>
  </w:num>
  <w:num w:numId="32" w16cid:durableId="791748371">
    <w:abstractNumId w:val="0"/>
  </w:num>
  <w:num w:numId="33" w16cid:durableId="1535581850">
    <w:abstractNumId w:val="20"/>
  </w:num>
  <w:num w:numId="34" w16cid:durableId="2005090717">
    <w:abstractNumId w:val="27"/>
  </w:num>
  <w:num w:numId="35" w16cid:durableId="1591698792">
    <w:abstractNumId w:val="13"/>
  </w:num>
  <w:num w:numId="36" w16cid:durableId="1260790687">
    <w:abstractNumId w:val="17"/>
  </w:num>
  <w:num w:numId="37" w16cid:durableId="1347556759">
    <w:abstractNumId w:val="34"/>
  </w:num>
  <w:num w:numId="38" w16cid:durableId="58962748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84E"/>
    <w:rsid w:val="00042B14"/>
    <w:rsid w:val="0005338C"/>
    <w:rsid w:val="00054160"/>
    <w:rsid w:val="0005639C"/>
    <w:rsid w:val="00057F9E"/>
    <w:rsid w:val="00064588"/>
    <w:rsid w:val="000849C2"/>
    <w:rsid w:val="00087C51"/>
    <w:rsid w:val="0009260E"/>
    <w:rsid w:val="00093ABE"/>
    <w:rsid w:val="000A462F"/>
    <w:rsid w:val="000B072D"/>
    <w:rsid w:val="000C5CD0"/>
    <w:rsid w:val="000D2CAE"/>
    <w:rsid w:val="000D4D4E"/>
    <w:rsid w:val="000E3E6C"/>
    <w:rsid w:val="000E651D"/>
    <w:rsid w:val="000F689D"/>
    <w:rsid w:val="00101C46"/>
    <w:rsid w:val="00104953"/>
    <w:rsid w:val="00120878"/>
    <w:rsid w:val="00121049"/>
    <w:rsid w:val="00130B7E"/>
    <w:rsid w:val="00133A6B"/>
    <w:rsid w:val="001457C7"/>
    <w:rsid w:val="001547EB"/>
    <w:rsid w:val="00156920"/>
    <w:rsid w:val="00166BAC"/>
    <w:rsid w:val="001715B6"/>
    <w:rsid w:val="001736D0"/>
    <w:rsid w:val="0017523E"/>
    <w:rsid w:val="00177CAA"/>
    <w:rsid w:val="0019176B"/>
    <w:rsid w:val="00192A17"/>
    <w:rsid w:val="0019512B"/>
    <w:rsid w:val="00196AD2"/>
    <w:rsid w:val="001A1EB4"/>
    <w:rsid w:val="001A5033"/>
    <w:rsid w:val="001B4000"/>
    <w:rsid w:val="001B48A9"/>
    <w:rsid w:val="001B4C01"/>
    <w:rsid w:val="001B72A4"/>
    <w:rsid w:val="001C37B9"/>
    <w:rsid w:val="001C7EB4"/>
    <w:rsid w:val="001D1FD9"/>
    <w:rsid w:val="001D4BF2"/>
    <w:rsid w:val="001E0FE6"/>
    <w:rsid w:val="001E6688"/>
    <w:rsid w:val="001E72E8"/>
    <w:rsid w:val="00206F9C"/>
    <w:rsid w:val="00213577"/>
    <w:rsid w:val="0021775B"/>
    <w:rsid w:val="00220605"/>
    <w:rsid w:val="002306A4"/>
    <w:rsid w:val="002402BE"/>
    <w:rsid w:val="00244494"/>
    <w:rsid w:val="00250B34"/>
    <w:rsid w:val="002516FB"/>
    <w:rsid w:val="00251D27"/>
    <w:rsid w:val="00253F0F"/>
    <w:rsid w:val="00254A63"/>
    <w:rsid w:val="002616A4"/>
    <w:rsid w:val="00272A7E"/>
    <w:rsid w:val="00274408"/>
    <w:rsid w:val="00275A31"/>
    <w:rsid w:val="00283EF5"/>
    <w:rsid w:val="00284298"/>
    <w:rsid w:val="00286C32"/>
    <w:rsid w:val="00294E28"/>
    <w:rsid w:val="002951C1"/>
    <w:rsid w:val="0029650A"/>
    <w:rsid w:val="002A3A18"/>
    <w:rsid w:val="002A5880"/>
    <w:rsid w:val="002A706C"/>
    <w:rsid w:val="002C74FD"/>
    <w:rsid w:val="002D044F"/>
    <w:rsid w:val="002D0F26"/>
    <w:rsid w:val="002D43AE"/>
    <w:rsid w:val="002E5E6E"/>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3CBD"/>
    <w:rsid w:val="003807D2"/>
    <w:rsid w:val="00382017"/>
    <w:rsid w:val="003827CD"/>
    <w:rsid w:val="0039330F"/>
    <w:rsid w:val="003963FD"/>
    <w:rsid w:val="003A484F"/>
    <w:rsid w:val="003A6D5F"/>
    <w:rsid w:val="003C150D"/>
    <w:rsid w:val="003C3D79"/>
    <w:rsid w:val="003D2736"/>
    <w:rsid w:val="003D4EEF"/>
    <w:rsid w:val="003D524E"/>
    <w:rsid w:val="003D7A56"/>
    <w:rsid w:val="003F1CA3"/>
    <w:rsid w:val="003F2AF4"/>
    <w:rsid w:val="003F7E3E"/>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67BFE"/>
    <w:rsid w:val="00472046"/>
    <w:rsid w:val="004739DE"/>
    <w:rsid w:val="004803CC"/>
    <w:rsid w:val="00481F5E"/>
    <w:rsid w:val="00482D04"/>
    <w:rsid w:val="00486A10"/>
    <w:rsid w:val="00490211"/>
    <w:rsid w:val="00495CA3"/>
    <w:rsid w:val="004967F7"/>
    <w:rsid w:val="004A24F2"/>
    <w:rsid w:val="004A41D8"/>
    <w:rsid w:val="004A6DDE"/>
    <w:rsid w:val="004A7CF7"/>
    <w:rsid w:val="004B0265"/>
    <w:rsid w:val="004B3E23"/>
    <w:rsid w:val="004B41AD"/>
    <w:rsid w:val="004B48E3"/>
    <w:rsid w:val="004B687A"/>
    <w:rsid w:val="004B6B28"/>
    <w:rsid w:val="004C7BDB"/>
    <w:rsid w:val="004D369B"/>
    <w:rsid w:val="004D50F5"/>
    <w:rsid w:val="004D711D"/>
    <w:rsid w:val="004E5304"/>
    <w:rsid w:val="004E56D6"/>
    <w:rsid w:val="004F0410"/>
    <w:rsid w:val="00502676"/>
    <w:rsid w:val="0051244A"/>
    <w:rsid w:val="00512D19"/>
    <w:rsid w:val="00514C70"/>
    <w:rsid w:val="0051716E"/>
    <w:rsid w:val="00526389"/>
    <w:rsid w:val="00532A87"/>
    <w:rsid w:val="0053573E"/>
    <w:rsid w:val="005368B0"/>
    <w:rsid w:val="00536F93"/>
    <w:rsid w:val="00537B6E"/>
    <w:rsid w:val="0054269D"/>
    <w:rsid w:val="0054506B"/>
    <w:rsid w:val="00550965"/>
    <w:rsid w:val="005571CA"/>
    <w:rsid w:val="00564B48"/>
    <w:rsid w:val="005659FC"/>
    <w:rsid w:val="00594CDB"/>
    <w:rsid w:val="005975C3"/>
    <w:rsid w:val="005B3504"/>
    <w:rsid w:val="005C42C8"/>
    <w:rsid w:val="005D05CB"/>
    <w:rsid w:val="005D4D06"/>
    <w:rsid w:val="005D78AB"/>
    <w:rsid w:val="005E1FC9"/>
    <w:rsid w:val="005E55F3"/>
    <w:rsid w:val="005E7D09"/>
    <w:rsid w:val="005F0FED"/>
    <w:rsid w:val="005F1898"/>
    <w:rsid w:val="005F4D79"/>
    <w:rsid w:val="005F59F2"/>
    <w:rsid w:val="005F7BFF"/>
    <w:rsid w:val="006015B7"/>
    <w:rsid w:val="006029DB"/>
    <w:rsid w:val="00617866"/>
    <w:rsid w:val="006218CE"/>
    <w:rsid w:val="0062505B"/>
    <w:rsid w:val="00625F29"/>
    <w:rsid w:val="00640016"/>
    <w:rsid w:val="0064150B"/>
    <w:rsid w:val="00642600"/>
    <w:rsid w:val="00650294"/>
    <w:rsid w:val="00660700"/>
    <w:rsid w:val="00670B9D"/>
    <w:rsid w:val="0067409A"/>
    <w:rsid w:val="00675103"/>
    <w:rsid w:val="006752DE"/>
    <w:rsid w:val="00682345"/>
    <w:rsid w:val="006827FB"/>
    <w:rsid w:val="00685EBA"/>
    <w:rsid w:val="00686A24"/>
    <w:rsid w:val="0068772B"/>
    <w:rsid w:val="00691E38"/>
    <w:rsid w:val="00693A7A"/>
    <w:rsid w:val="006A0010"/>
    <w:rsid w:val="006A5CFF"/>
    <w:rsid w:val="006A6503"/>
    <w:rsid w:val="006A6E07"/>
    <w:rsid w:val="006B2963"/>
    <w:rsid w:val="006C0437"/>
    <w:rsid w:val="006C36DB"/>
    <w:rsid w:val="006C6F8B"/>
    <w:rsid w:val="006C7A1F"/>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179B8"/>
    <w:rsid w:val="00825609"/>
    <w:rsid w:val="00825E04"/>
    <w:rsid w:val="0083268A"/>
    <w:rsid w:val="0083580B"/>
    <w:rsid w:val="0083582D"/>
    <w:rsid w:val="00841531"/>
    <w:rsid w:val="0085059A"/>
    <w:rsid w:val="00875CD9"/>
    <w:rsid w:val="0087658A"/>
    <w:rsid w:val="00876D2F"/>
    <w:rsid w:val="008813FB"/>
    <w:rsid w:val="00890BCD"/>
    <w:rsid w:val="00892546"/>
    <w:rsid w:val="00893EDB"/>
    <w:rsid w:val="008941C0"/>
    <w:rsid w:val="00895906"/>
    <w:rsid w:val="00896AAB"/>
    <w:rsid w:val="00897465"/>
    <w:rsid w:val="008A0AE7"/>
    <w:rsid w:val="008A25D7"/>
    <w:rsid w:val="008B0146"/>
    <w:rsid w:val="008B5E62"/>
    <w:rsid w:val="008C5216"/>
    <w:rsid w:val="008D667F"/>
    <w:rsid w:val="008E283B"/>
    <w:rsid w:val="00921979"/>
    <w:rsid w:val="00924587"/>
    <w:rsid w:val="0093580E"/>
    <w:rsid w:val="009566C8"/>
    <w:rsid w:val="0096053F"/>
    <w:rsid w:val="00960D12"/>
    <w:rsid w:val="00962979"/>
    <w:rsid w:val="00974865"/>
    <w:rsid w:val="009758B7"/>
    <w:rsid w:val="00977667"/>
    <w:rsid w:val="0098187E"/>
    <w:rsid w:val="00991C30"/>
    <w:rsid w:val="009B1787"/>
    <w:rsid w:val="009C1C11"/>
    <w:rsid w:val="009C4342"/>
    <w:rsid w:val="009C626D"/>
    <w:rsid w:val="009D0BF6"/>
    <w:rsid w:val="009D1DE6"/>
    <w:rsid w:val="009D5AF0"/>
    <w:rsid w:val="009D6301"/>
    <w:rsid w:val="009F6D76"/>
    <w:rsid w:val="009F6E67"/>
    <w:rsid w:val="00A029E2"/>
    <w:rsid w:val="00A0363D"/>
    <w:rsid w:val="00A03AC8"/>
    <w:rsid w:val="00A113A2"/>
    <w:rsid w:val="00A20B4E"/>
    <w:rsid w:val="00A261C2"/>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2ECC"/>
    <w:rsid w:val="00B1424F"/>
    <w:rsid w:val="00B210EE"/>
    <w:rsid w:val="00B26CD6"/>
    <w:rsid w:val="00B3580B"/>
    <w:rsid w:val="00B40E8D"/>
    <w:rsid w:val="00B5030C"/>
    <w:rsid w:val="00B51884"/>
    <w:rsid w:val="00B53866"/>
    <w:rsid w:val="00B650E5"/>
    <w:rsid w:val="00B77D91"/>
    <w:rsid w:val="00B8252F"/>
    <w:rsid w:val="00BA18D8"/>
    <w:rsid w:val="00BA419A"/>
    <w:rsid w:val="00BA5959"/>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1C29"/>
    <w:rsid w:val="00C4459F"/>
    <w:rsid w:val="00C515F1"/>
    <w:rsid w:val="00C525AB"/>
    <w:rsid w:val="00C52B0C"/>
    <w:rsid w:val="00C56BCF"/>
    <w:rsid w:val="00C601BE"/>
    <w:rsid w:val="00C60CA6"/>
    <w:rsid w:val="00C66631"/>
    <w:rsid w:val="00C66FA2"/>
    <w:rsid w:val="00C72873"/>
    <w:rsid w:val="00C817AE"/>
    <w:rsid w:val="00C97ADA"/>
    <w:rsid w:val="00CA0A54"/>
    <w:rsid w:val="00CA4759"/>
    <w:rsid w:val="00CA6139"/>
    <w:rsid w:val="00CA6EB1"/>
    <w:rsid w:val="00CB2202"/>
    <w:rsid w:val="00CB5664"/>
    <w:rsid w:val="00CC369B"/>
    <w:rsid w:val="00CD0A33"/>
    <w:rsid w:val="00CF0D5A"/>
    <w:rsid w:val="00D052DA"/>
    <w:rsid w:val="00D06272"/>
    <w:rsid w:val="00D06275"/>
    <w:rsid w:val="00D21DE3"/>
    <w:rsid w:val="00D26D52"/>
    <w:rsid w:val="00D31C97"/>
    <w:rsid w:val="00D35353"/>
    <w:rsid w:val="00D40367"/>
    <w:rsid w:val="00D42A8F"/>
    <w:rsid w:val="00D46748"/>
    <w:rsid w:val="00D51FB0"/>
    <w:rsid w:val="00D523D9"/>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E2637"/>
    <w:rsid w:val="00DF543D"/>
    <w:rsid w:val="00E04731"/>
    <w:rsid w:val="00E238FA"/>
    <w:rsid w:val="00E23F2B"/>
    <w:rsid w:val="00E31CBB"/>
    <w:rsid w:val="00E34E1C"/>
    <w:rsid w:val="00E45E26"/>
    <w:rsid w:val="00E503C9"/>
    <w:rsid w:val="00E563BA"/>
    <w:rsid w:val="00E61FA4"/>
    <w:rsid w:val="00E62874"/>
    <w:rsid w:val="00E64618"/>
    <w:rsid w:val="00E6552D"/>
    <w:rsid w:val="00E6564C"/>
    <w:rsid w:val="00E80A47"/>
    <w:rsid w:val="00E82333"/>
    <w:rsid w:val="00E82812"/>
    <w:rsid w:val="00E84FF3"/>
    <w:rsid w:val="00E87F41"/>
    <w:rsid w:val="00E91473"/>
    <w:rsid w:val="00E9421D"/>
    <w:rsid w:val="00E972EE"/>
    <w:rsid w:val="00EA791A"/>
    <w:rsid w:val="00EB3162"/>
    <w:rsid w:val="00EB367A"/>
    <w:rsid w:val="00EB7966"/>
    <w:rsid w:val="00EC2DCA"/>
    <w:rsid w:val="00ED1633"/>
    <w:rsid w:val="00ED4A5E"/>
    <w:rsid w:val="00ED63B0"/>
    <w:rsid w:val="00EE62C3"/>
    <w:rsid w:val="00F02854"/>
    <w:rsid w:val="00F02C28"/>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3A40"/>
    <w:rsid w:val="00F86C3D"/>
    <w:rsid w:val="00F90F7C"/>
    <w:rsid w:val="00F96078"/>
    <w:rsid w:val="00FA55FD"/>
    <w:rsid w:val="00FB1DB9"/>
    <w:rsid w:val="00FB2DE0"/>
    <w:rsid w:val="00FB3BDC"/>
    <w:rsid w:val="00FB6942"/>
    <w:rsid w:val="00FD7BE2"/>
    <w:rsid w:val="00FF094A"/>
    <w:rsid w:val="00FF7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563BA"/>
    <w:pPr>
      <w:spacing w:before="100" w:beforeAutospacing="1" w:after="100" w:afterAutospacing="1"/>
    </w:pPr>
  </w:style>
  <w:style w:type="character" w:customStyle="1" w:styleId="BodyTextChar">
    <w:name w:val="Body Text Char"/>
    <w:basedOn w:val="DefaultParagraphFont"/>
    <w:link w:val="BodyText"/>
    <w:uiPriority w:val="99"/>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9F6D76"/>
    <w:pPr>
      <w:spacing w:before="180" w:beforeAutospacing="0" w:after="180" w:afterAutospacing="0"/>
    </w:pPr>
    <w:rPr>
      <w:rFonts w:asciiTheme="minorHAnsi" w:eastAsiaTheme="minorHAnsi" w:hAnsiTheme="minorHAnsi" w:cstheme="minorBidi"/>
      <w:lang w:val="en" w:eastAsia="en-US"/>
    </w:rPr>
  </w:style>
  <w:style w:type="paragraph" w:customStyle="1" w:styleId="Compact">
    <w:name w:val="Compact"/>
    <w:basedOn w:val="BodyText"/>
    <w:qFormat/>
    <w:rsid w:val="009F6D76"/>
    <w:pPr>
      <w:spacing w:before="36" w:beforeAutospacing="0" w:after="36" w:afterAutospacing="0"/>
    </w:pPr>
    <w:rPr>
      <w:rFonts w:asciiTheme="minorHAnsi" w:eastAsiaTheme="minorHAnsi" w:hAnsiTheme="minorHAnsi" w:cstheme="minorBidi"/>
      <w:lang w:val="en" w:eastAsia="en-US"/>
    </w:rPr>
  </w:style>
  <w:style w:type="character" w:styleId="FootnoteReference">
    <w:name w:val="footnote reference"/>
    <w:basedOn w:val="DefaultParagraphFont"/>
    <w:rsid w:val="009F6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employers-sick-pay/entit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media/5a7d5431ed915d28e9f39a2c/ssp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14</cp:revision>
  <cp:lastPrinted>2025-02-06T16:18:00Z</cp:lastPrinted>
  <dcterms:created xsi:type="dcterms:W3CDTF">2026-03-17T07:29:00Z</dcterms:created>
  <dcterms:modified xsi:type="dcterms:W3CDTF">2026-03-18T10:43:00Z</dcterms:modified>
</cp:coreProperties>
</file>